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71A2" w:rsidRDefault="00F97A39" w:rsidP="005F249C">
      <w:pPr>
        <w:spacing w:before="0" w:after="160" w:line="259" w:lineRule="auto"/>
        <w:rPr>
          <w:rFonts w:cs="Arial"/>
          <w:b/>
          <w:color w:val="000000"/>
          <w:sz w:val="32"/>
          <w:szCs w:val="80"/>
          <w:u w:val="single"/>
          <w:lang w:val="en-GB"/>
        </w:rPr>
      </w:pPr>
      <w:r>
        <w:rPr>
          <w:noProof/>
          <w:lang w:eastAsia="de-DE"/>
        </w:rPr>
        <w:drawing>
          <wp:anchor distT="0" distB="0" distL="114300" distR="114300" simplePos="0" relativeHeight="251658240" behindDoc="1" locked="0" layoutInCell="1" allowOverlap="0">
            <wp:simplePos x="0" y="0"/>
            <wp:positionH relativeFrom="column">
              <wp:posOffset>1815688</wp:posOffset>
            </wp:positionH>
            <wp:positionV relativeFrom="page">
              <wp:posOffset>1352550</wp:posOffset>
            </wp:positionV>
            <wp:extent cx="5049520" cy="1344930"/>
            <wp:effectExtent l="95250" t="76200" r="93980" b="121920"/>
            <wp:wrapTight wrapText="bothSides">
              <wp:wrapPolygon edited="0">
                <wp:start x="-81" y="-1224"/>
                <wp:lineTo x="-407" y="-612"/>
                <wp:lineTo x="-407" y="21722"/>
                <wp:lineTo x="-163" y="23252"/>
                <wp:lineTo x="21758" y="23252"/>
                <wp:lineTo x="21921" y="18969"/>
                <wp:lineTo x="21921" y="4283"/>
                <wp:lineTo x="21676" y="-306"/>
                <wp:lineTo x="21676" y="-1224"/>
                <wp:lineTo x="-81" y="-1224"/>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a:ext>
                      </a:extLst>
                    </a:blip>
                    <a:stretch>
                      <a:fillRect/>
                    </a:stretch>
                  </pic:blipFill>
                  <pic:spPr>
                    <a:xfrm>
                      <a:off x="0" y="0"/>
                      <a:ext cx="5049520" cy="134493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F071A2" w:rsidRDefault="00F071A2" w:rsidP="005F249C">
      <w:pPr>
        <w:spacing w:before="0" w:after="160" w:line="259" w:lineRule="auto"/>
        <w:rPr>
          <w:rFonts w:cs="Arial"/>
          <w:b/>
          <w:color w:val="000000"/>
          <w:sz w:val="32"/>
          <w:szCs w:val="80"/>
          <w:u w:val="single"/>
          <w:lang w:val="en-GB"/>
        </w:rPr>
      </w:pPr>
    </w:p>
    <w:p w:rsidR="00F071A2" w:rsidRDefault="00F071A2" w:rsidP="005F249C">
      <w:pPr>
        <w:spacing w:before="0" w:after="160" w:line="259" w:lineRule="auto"/>
        <w:rPr>
          <w:rFonts w:cs="Arial"/>
          <w:b/>
          <w:color w:val="000000"/>
          <w:sz w:val="32"/>
          <w:szCs w:val="80"/>
          <w:u w:val="single"/>
          <w:lang w:val="en-GB"/>
        </w:rPr>
      </w:pPr>
    </w:p>
    <w:p w:rsidR="00F071A2" w:rsidRDefault="00F071A2" w:rsidP="005F249C">
      <w:pPr>
        <w:spacing w:before="0" w:after="160" w:line="259" w:lineRule="auto"/>
        <w:rPr>
          <w:rFonts w:cs="Arial"/>
          <w:b/>
          <w:color w:val="000000"/>
          <w:sz w:val="32"/>
          <w:szCs w:val="80"/>
          <w:u w:val="single"/>
          <w:lang w:val="en-GB"/>
        </w:rPr>
      </w:pPr>
    </w:p>
    <w:p w:rsidR="000B7666" w:rsidRPr="00370DCB" w:rsidRDefault="00370DCB" w:rsidP="005F249C">
      <w:pPr>
        <w:spacing w:before="0" w:after="160" w:line="259" w:lineRule="auto"/>
        <w:rPr>
          <w:rFonts w:cs="Arial"/>
          <w:b/>
          <w:color w:val="000000"/>
          <w:sz w:val="32"/>
          <w:szCs w:val="80"/>
          <w:u w:val="single"/>
          <w:lang w:val="en-GB"/>
        </w:rPr>
      </w:pPr>
      <w:r w:rsidRPr="00370DCB">
        <w:rPr>
          <w:rFonts w:cs="Arial"/>
          <w:b/>
          <w:color w:val="000000"/>
          <w:sz w:val="32"/>
          <w:szCs w:val="80"/>
          <w:u w:val="single"/>
          <w:lang w:val="en-GB"/>
        </w:rPr>
        <w:t xml:space="preserve">Amazone </w:t>
      </w:r>
      <w:r w:rsidR="00CE1A08">
        <w:rPr>
          <w:rFonts w:cs="Arial"/>
          <w:b/>
          <w:color w:val="000000"/>
          <w:sz w:val="32"/>
          <w:szCs w:val="80"/>
          <w:u w:val="single"/>
          <w:lang w:val="en-GB"/>
        </w:rPr>
        <w:t xml:space="preserve">to </w:t>
      </w:r>
      <w:r w:rsidRPr="00370DCB">
        <w:rPr>
          <w:rFonts w:cs="Arial"/>
          <w:b/>
          <w:color w:val="000000"/>
          <w:sz w:val="32"/>
          <w:szCs w:val="80"/>
          <w:u w:val="single"/>
          <w:lang w:val="en-GB"/>
        </w:rPr>
        <w:t xml:space="preserve">use Cereals 2021 as the launch pad </w:t>
      </w:r>
      <w:r w:rsidR="00435E7B">
        <w:rPr>
          <w:rFonts w:cs="Arial"/>
          <w:b/>
          <w:color w:val="000000"/>
          <w:sz w:val="32"/>
          <w:szCs w:val="80"/>
          <w:u w:val="single"/>
          <w:lang w:val="en-GB"/>
        </w:rPr>
        <w:t>for</w:t>
      </w:r>
      <w:r w:rsidRPr="00370DCB">
        <w:rPr>
          <w:rFonts w:cs="Arial"/>
          <w:b/>
          <w:color w:val="000000"/>
          <w:sz w:val="32"/>
          <w:szCs w:val="80"/>
          <w:u w:val="single"/>
          <w:lang w:val="en-GB"/>
        </w:rPr>
        <w:t xml:space="preserve"> new products </w:t>
      </w:r>
    </w:p>
    <w:p w:rsidR="00354FC0" w:rsidRPr="00435E7B" w:rsidRDefault="00CE1A08" w:rsidP="005F249C">
      <w:pPr>
        <w:spacing w:before="0" w:after="160" w:line="360" w:lineRule="auto"/>
        <w:rPr>
          <w:rFonts w:cs="Arial"/>
          <w:color w:val="000000"/>
          <w:sz w:val="22"/>
          <w:szCs w:val="80"/>
          <w:lang w:val="en-GB"/>
        </w:rPr>
      </w:pPr>
      <w:r>
        <w:rPr>
          <w:rFonts w:cs="Arial"/>
          <w:color w:val="000000"/>
          <w:sz w:val="22"/>
          <w:szCs w:val="80"/>
          <w:lang w:val="en-GB"/>
        </w:rPr>
        <w:t>After 18 months of virtual machine introductions, t</w:t>
      </w:r>
      <w:r w:rsidR="00435E7B">
        <w:rPr>
          <w:rFonts w:cs="Arial"/>
          <w:color w:val="000000"/>
          <w:sz w:val="22"/>
          <w:szCs w:val="80"/>
          <w:lang w:val="en-GB"/>
        </w:rPr>
        <w:t>his year’s Cereals</w:t>
      </w:r>
      <w:r>
        <w:rPr>
          <w:rFonts w:cs="Arial"/>
          <w:color w:val="000000"/>
          <w:sz w:val="22"/>
          <w:szCs w:val="80"/>
          <w:lang w:val="en-GB"/>
        </w:rPr>
        <w:t xml:space="preserve"> Event will provide Amazone with</w:t>
      </w:r>
      <w:r w:rsidR="00435E7B">
        <w:rPr>
          <w:rFonts w:cs="Arial"/>
          <w:color w:val="000000"/>
          <w:sz w:val="22"/>
          <w:szCs w:val="80"/>
          <w:lang w:val="en-GB"/>
        </w:rPr>
        <w:t xml:space="preserve"> the opportunity to show off a range of new products and innovations for the first time. This plethora of new kit includes seed drills, catch crop seeders, self-propelled sprayers, cultivators, power harrows and spreader upgrades</w:t>
      </w:r>
      <w:r w:rsidR="00343AFA">
        <w:rPr>
          <w:rFonts w:cs="Arial"/>
          <w:color w:val="000000"/>
          <w:sz w:val="22"/>
          <w:szCs w:val="80"/>
          <w:lang w:val="en-GB"/>
        </w:rPr>
        <w:t xml:space="preserve"> - some of which are detailed below:</w:t>
      </w:r>
    </w:p>
    <w:p w:rsidR="00435E7B" w:rsidRDefault="00435E7B" w:rsidP="005F249C">
      <w:pPr>
        <w:spacing w:before="0" w:after="160" w:line="360" w:lineRule="auto"/>
        <w:rPr>
          <w:rFonts w:cs="Arial"/>
          <w:b/>
          <w:color w:val="000000"/>
          <w:sz w:val="24"/>
          <w:szCs w:val="80"/>
          <w:u w:val="single"/>
          <w:lang w:val="en-GB"/>
        </w:rPr>
      </w:pPr>
      <w:r w:rsidRPr="0081252B">
        <w:rPr>
          <w:rFonts w:cs="Arial"/>
          <w:b/>
          <w:color w:val="000000"/>
          <w:sz w:val="24"/>
          <w:szCs w:val="80"/>
          <w:u w:val="single"/>
          <w:lang w:val="en-GB"/>
        </w:rPr>
        <w:t>Pantera 4504 self-propelled sprayer</w:t>
      </w:r>
    </w:p>
    <w:p w:rsidR="00890C13" w:rsidRDefault="0081252B" w:rsidP="005F249C">
      <w:pPr>
        <w:spacing w:before="0" w:after="160" w:line="360" w:lineRule="auto"/>
        <w:rPr>
          <w:lang w:val="en-GB"/>
        </w:rPr>
      </w:pPr>
      <w:r w:rsidRPr="0081252B">
        <w:rPr>
          <w:rFonts w:cs="Arial"/>
          <w:color w:val="000000"/>
          <w:sz w:val="22"/>
          <w:szCs w:val="80"/>
          <w:lang w:val="en-GB"/>
        </w:rPr>
        <w:t xml:space="preserve">Cereals will see </w:t>
      </w:r>
      <w:r>
        <w:rPr>
          <w:rFonts w:cs="Arial"/>
          <w:color w:val="000000"/>
          <w:sz w:val="22"/>
          <w:szCs w:val="80"/>
          <w:lang w:val="en-GB"/>
        </w:rPr>
        <w:t>the public unveiling of the new Pantera 4504 self-propelled sprayer</w:t>
      </w:r>
      <w:r w:rsidR="00F14BF0">
        <w:rPr>
          <w:rFonts w:cs="Arial"/>
          <w:color w:val="000000"/>
          <w:sz w:val="22"/>
          <w:szCs w:val="80"/>
          <w:lang w:val="en-GB"/>
        </w:rPr>
        <w:t xml:space="preserve"> which </w:t>
      </w:r>
      <w:r w:rsidR="00890C13">
        <w:rPr>
          <w:rFonts w:cs="Arial"/>
          <w:color w:val="000000"/>
          <w:sz w:val="22"/>
          <w:szCs w:val="80"/>
          <w:lang w:val="en-GB"/>
        </w:rPr>
        <w:t>is designed to set new</w:t>
      </w:r>
      <w:r w:rsidR="00890C13" w:rsidRPr="00890C13">
        <w:rPr>
          <w:rFonts w:cs="Arial"/>
          <w:color w:val="000000"/>
          <w:sz w:val="22"/>
          <w:szCs w:val="80"/>
          <w:lang w:val="en-GB"/>
        </w:rPr>
        <w:t xml:space="preserve"> standards in precision plant protection application and ease of operation</w:t>
      </w:r>
      <w:r w:rsidR="00F14BF0">
        <w:rPr>
          <w:rFonts w:cs="Arial"/>
          <w:color w:val="000000"/>
          <w:sz w:val="22"/>
          <w:szCs w:val="80"/>
          <w:lang w:val="en-GB"/>
        </w:rPr>
        <w:t xml:space="preserve"> This new generation</w:t>
      </w:r>
      <w:r w:rsidR="00343AFA">
        <w:rPr>
          <w:rFonts w:cs="Arial"/>
          <w:color w:val="000000"/>
          <w:sz w:val="22"/>
          <w:szCs w:val="80"/>
          <w:lang w:val="en-GB"/>
        </w:rPr>
        <w:t>,</w:t>
      </w:r>
      <w:r w:rsidR="00F14BF0">
        <w:rPr>
          <w:rFonts w:cs="Arial"/>
          <w:color w:val="000000"/>
          <w:sz w:val="22"/>
          <w:szCs w:val="80"/>
          <w:lang w:val="en-GB"/>
        </w:rPr>
        <w:t xml:space="preserve"> </w:t>
      </w:r>
      <w:r w:rsidR="00F97A39">
        <w:rPr>
          <w:rFonts w:cs="Arial"/>
          <w:color w:val="000000"/>
          <w:sz w:val="22"/>
          <w:szCs w:val="80"/>
          <w:lang w:val="en-GB"/>
        </w:rPr>
        <w:t xml:space="preserve">the </w:t>
      </w:r>
      <w:r w:rsidR="00F14BF0">
        <w:rPr>
          <w:rFonts w:cs="Arial"/>
          <w:color w:val="000000"/>
          <w:sz w:val="22"/>
          <w:szCs w:val="80"/>
          <w:lang w:val="en-GB"/>
        </w:rPr>
        <w:t>Pantera 4504</w:t>
      </w:r>
      <w:r w:rsidR="00343AFA">
        <w:rPr>
          <w:rFonts w:cs="Arial"/>
          <w:color w:val="000000"/>
          <w:sz w:val="22"/>
          <w:szCs w:val="80"/>
          <w:lang w:val="en-GB"/>
        </w:rPr>
        <w:t>,</w:t>
      </w:r>
      <w:r w:rsidR="00F14BF0">
        <w:rPr>
          <w:rFonts w:cs="Arial"/>
          <w:color w:val="000000"/>
          <w:sz w:val="22"/>
          <w:szCs w:val="80"/>
          <w:lang w:val="en-GB"/>
        </w:rPr>
        <w:t xml:space="preserve"> </w:t>
      </w:r>
      <w:r w:rsidR="00F14BF0" w:rsidRPr="00F14BF0">
        <w:rPr>
          <w:rFonts w:cs="Arial"/>
          <w:color w:val="000000"/>
          <w:sz w:val="22"/>
          <w:szCs w:val="80"/>
          <w:lang w:val="en-GB"/>
        </w:rPr>
        <w:t>fo</w:t>
      </w:r>
      <w:r w:rsidR="00343AFA">
        <w:rPr>
          <w:rFonts w:cs="Arial"/>
          <w:color w:val="000000"/>
          <w:sz w:val="22"/>
          <w:szCs w:val="80"/>
          <w:lang w:val="en-GB"/>
        </w:rPr>
        <w:t>cuses on increased</w:t>
      </w:r>
      <w:r w:rsidR="00F14BF0">
        <w:rPr>
          <w:rFonts w:cs="Arial"/>
          <w:color w:val="000000"/>
          <w:sz w:val="22"/>
          <w:szCs w:val="80"/>
          <w:lang w:val="en-GB"/>
        </w:rPr>
        <w:t xml:space="preserve"> work rates </w:t>
      </w:r>
      <w:r w:rsidR="00F14BF0" w:rsidRPr="00F14BF0">
        <w:rPr>
          <w:rFonts w:cs="Arial"/>
          <w:color w:val="000000"/>
          <w:sz w:val="22"/>
          <w:szCs w:val="80"/>
          <w:lang w:val="en-GB"/>
        </w:rPr>
        <w:t>and reducing the work load on the driver</w:t>
      </w:r>
      <w:r w:rsidR="00F14BF0">
        <w:rPr>
          <w:rFonts w:cs="Arial"/>
          <w:color w:val="000000"/>
          <w:sz w:val="22"/>
          <w:szCs w:val="80"/>
          <w:lang w:val="en-GB"/>
        </w:rPr>
        <w:t xml:space="preserve">. The new in-house operating system, </w:t>
      </w:r>
      <w:r w:rsidR="00890C13" w:rsidRPr="00890C13">
        <w:rPr>
          <w:rFonts w:cs="Arial"/>
          <w:color w:val="000000"/>
          <w:sz w:val="22"/>
          <w:szCs w:val="80"/>
          <w:lang w:val="en-GB"/>
        </w:rPr>
        <w:t>modified spray agent liquid circuit</w:t>
      </w:r>
      <w:r w:rsidR="00890C13">
        <w:rPr>
          <w:rFonts w:cs="Arial"/>
          <w:color w:val="000000"/>
          <w:sz w:val="22"/>
          <w:szCs w:val="80"/>
          <w:lang w:val="en-GB"/>
        </w:rPr>
        <w:t xml:space="preserve"> and</w:t>
      </w:r>
      <w:r w:rsidR="00890C13" w:rsidRPr="00890C13">
        <w:rPr>
          <w:rFonts w:cs="Arial"/>
          <w:color w:val="000000"/>
          <w:sz w:val="22"/>
          <w:szCs w:val="80"/>
          <w:lang w:val="en-GB"/>
        </w:rPr>
        <w:t xml:space="preserve"> changes to the operator station offer significant added value.</w:t>
      </w:r>
      <w:r w:rsidR="00890C13" w:rsidRPr="00890C13">
        <w:rPr>
          <w:lang w:val="en-GB"/>
        </w:rPr>
        <w:t xml:space="preserve"> </w:t>
      </w:r>
    </w:p>
    <w:p w:rsidR="00890C13" w:rsidRPr="00890C13" w:rsidRDefault="00890C13" w:rsidP="005F249C">
      <w:pPr>
        <w:spacing w:before="0" w:after="160" w:line="360" w:lineRule="auto"/>
        <w:rPr>
          <w:rFonts w:cs="Arial"/>
          <w:color w:val="000000"/>
          <w:sz w:val="22"/>
          <w:szCs w:val="80"/>
          <w:lang w:val="en-GB"/>
        </w:rPr>
      </w:pPr>
      <w:r w:rsidRPr="00890C13">
        <w:rPr>
          <w:rFonts w:cs="Arial"/>
          <w:color w:val="000000"/>
          <w:sz w:val="22"/>
          <w:szCs w:val="80"/>
          <w:lang w:val="en-GB"/>
        </w:rPr>
        <w:t xml:space="preserve">The all-new SmartCenter and complete operator station are securely protected under the access cover </w:t>
      </w:r>
      <w:r>
        <w:rPr>
          <w:rFonts w:cs="Arial"/>
          <w:color w:val="000000"/>
          <w:sz w:val="22"/>
          <w:szCs w:val="80"/>
          <w:lang w:val="en-GB"/>
        </w:rPr>
        <w:t>on the left side of the sprayer and it is here that the</w:t>
      </w:r>
      <w:r w:rsidRPr="00890C13">
        <w:rPr>
          <w:rFonts w:cs="Arial"/>
          <w:color w:val="000000"/>
          <w:sz w:val="22"/>
          <w:szCs w:val="80"/>
          <w:lang w:val="en-GB"/>
        </w:rPr>
        <w:t xml:space="preserve"> new 60 litre induction bowl, which quickly inducts powder and granules with huge effectiveness, is also located.</w:t>
      </w:r>
    </w:p>
    <w:p w:rsidR="0081252B" w:rsidRDefault="00A422F9" w:rsidP="005F249C">
      <w:pPr>
        <w:spacing w:before="0" w:after="160" w:line="360" w:lineRule="auto"/>
        <w:rPr>
          <w:rFonts w:cs="Arial"/>
          <w:color w:val="000000"/>
          <w:sz w:val="22"/>
          <w:szCs w:val="80"/>
          <w:lang w:val="en-GB"/>
        </w:rPr>
      </w:pPr>
      <w:r>
        <w:rPr>
          <w:rFonts w:cs="Arial"/>
          <w:color w:val="000000"/>
          <w:sz w:val="22"/>
          <w:szCs w:val="80"/>
          <w:lang w:val="en-GB"/>
        </w:rPr>
        <w:t xml:space="preserve">The new twin, </w:t>
      </w:r>
      <w:r w:rsidR="00890C13" w:rsidRPr="00890C13">
        <w:rPr>
          <w:rFonts w:cs="Arial"/>
          <w:color w:val="000000"/>
          <w:sz w:val="22"/>
          <w:szCs w:val="80"/>
          <w:lang w:val="en-GB"/>
        </w:rPr>
        <w:t xml:space="preserve">pressure-stable and liquid-fertiliser proof AR piston diaphragm pumps, with a total output capacity of 520 l/min, </w:t>
      </w:r>
      <w:r>
        <w:rPr>
          <w:rFonts w:cs="Arial"/>
          <w:color w:val="000000"/>
          <w:sz w:val="22"/>
          <w:szCs w:val="80"/>
          <w:lang w:val="en-GB"/>
        </w:rPr>
        <w:t>have been</w:t>
      </w:r>
      <w:r w:rsidRPr="00890C13">
        <w:rPr>
          <w:rFonts w:cs="Arial"/>
          <w:color w:val="000000"/>
          <w:sz w:val="22"/>
          <w:szCs w:val="80"/>
          <w:lang w:val="en-GB"/>
        </w:rPr>
        <w:t xml:space="preserve"> reposition</w:t>
      </w:r>
      <w:r>
        <w:rPr>
          <w:rFonts w:cs="Arial"/>
          <w:color w:val="000000"/>
          <w:sz w:val="22"/>
          <w:szCs w:val="80"/>
          <w:lang w:val="en-GB"/>
        </w:rPr>
        <w:t>ed o</w:t>
      </w:r>
      <w:r w:rsidR="00890C13" w:rsidRPr="00890C13">
        <w:rPr>
          <w:rFonts w:cs="Arial"/>
          <w:color w:val="000000"/>
          <w:sz w:val="22"/>
          <w:szCs w:val="80"/>
          <w:lang w:val="en-GB"/>
        </w:rPr>
        <w:t>ver to the right-hand side result</w:t>
      </w:r>
      <w:r>
        <w:rPr>
          <w:rFonts w:cs="Arial"/>
          <w:color w:val="000000"/>
          <w:sz w:val="22"/>
          <w:szCs w:val="80"/>
          <w:lang w:val="en-GB"/>
        </w:rPr>
        <w:t>ing</w:t>
      </w:r>
      <w:r w:rsidR="00890C13" w:rsidRPr="00890C13">
        <w:rPr>
          <w:rFonts w:cs="Arial"/>
          <w:color w:val="000000"/>
          <w:sz w:val="22"/>
          <w:szCs w:val="80"/>
          <w:lang w:val="en-GB"/>
        </w:rPr>
        <w:t xml:space="preserve"> in </w:t>
      </w:r>
      <w:r w:rsidR="00343AFA">
        <w:rPr>
          <w:rFonts w:cs="Arial"/>
          <w:color w:val="000000"/>
          <w:sz w:val="22"/>
          <w:szCs w:val="80"/>
          <w:lang w:val="en-GB"/>
        </w:rPr>
        <w:t xml:space="preserve">a </w:t>
      </w:r>
      <w:r w:rsidR="00890C13" w:rsidRPr="00890C13">
        <w:rPr>
          <w:rFonts w:cs="Arial"/>
          <w:color w:val="000000"/>
          <w:sz w:val="22"/>
          <w:szCs w:val="80"/>
          <w:lang w:val="en-GB"/>
        </w:rPr>
        <w:t xml:space="preserve">considerable noise reduction during the filling process and yet offer a </w:t>
      </w:r>
      <w:r w:rsidR="00F97A39">
        <w:rPr>
          <w:rFonts w:cs="Arial"/>
          <w:color w:val="000000"/>
          <w:sz w:val="22"/>
          <w:szCs w:val="80"/>
          <w:lang w:val="en-GB"/>
        </w:rPr>
        <w:t>fill</w:t>
      </w:r>
      <w:r w:rsidR="00890C13" w:rsidRPr="00890C13">
        <w:rPr>
          <w:rFonts w:cs="Arial"/>
          <w:color w:val="000000"/>
          <w:sz w:val="22"/>
          <w:szCs w:val="80"/>
          <w:lang w:val="en-GB"/>
        </w:rPr>
        <w:t xml:space="preserve"> capacity of up to 700 l/min</w:t>
      </w:r>
      <w:r>
        <w:rPr>
          <w:rFonts w:cs="Arial"/>
          <w:color w:val="000000"/>
          <w:sz w:val="22"/>
          <w:szCs w:val="80"/>
          <w:lang w:val="en-GB"/>
        </w:rPr>
        <w:t xml:space="preserve">. There is also </w:t>
      </w:r>
      <w:r w:rsidR="00890C13" w:rsidRPr="00890C13">
        <w:rPr>
          <w:rFonts w:cs="Arial"/>
          <w:color w:val="000000"/>
          <w:sz w:val="22"/>
          <w:szCs w:val="80"/>
          <w:lang w:val="en-GB"/>
        </w:rPr>
        <w:t>easy accessibility for the operator.</w:t>
      </w:r>
    </w:p>
    <w:p w:rsidR="00A422F9" w:rsidRPr="00A422F9"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t>The SmartCenter offers the ideal solution for every customer requirement:</w:t>
      </w:r>
      <w:r w:rsidR="00F447EA">
        <w:rPr>
          <w:rFonts w:cs="Arial"/>
          <w:color w:val="000000"/>
          <w:sz w:val="22"/>
          <w:szCs w:val="80"/>
          <w:lang w:val="en-GB"/>
        </w:rPr>
        <w:t xml:space="preserve"> </w:t>
      </w:r>
      <w:r w:rsidRPr="00A422F9">
        <w:rPr>
          <w:rFonts w:cs="Arial"/>
          <w:color w:val="000000"/>
          <w:sz w:val="22"/>
          <w:szCs w:val="80"/>
          <w:lang w:val="en-GB"/>
        </w:rPr>
        <w:t xml:space="preserve">from the simple and clever Comfort-Pack with </w:t>
      </w:r>
      <w:r w:rsidR="00343AFA">
        <w:rPr>
          <w:rFonts w:cs="Arial"/>
          <w:color w:val="000000"/>
          <w:sz w:val="22"/>
          <w:szCs w:val="80"/>
          <w:lang w:val="en-GB"/>
        </w:rPr>
        <w:t>its</w:t>
      </w:r>
      <w:r w:rsidRPr="00A422F9">
        <w:rPr>
          <w:rFonts w:cs="Arial"/>
          <w:color w:val="000000"/>
          <w:sz w:val="22"/>
          <w:szCs w:val="80"/>
          <w:lang w:val="en-GB"/>
        </w:rPr>
        <w:t xml:space="preserve"> TwinTerminal 3.0 </w:t>
      </w:r>
      <w:r w:rsidR="00343AFA">
        <w:rPr>
          <w:rFonts w:cs="Arial"/>
          <w:color w:val="000000"/>
          <w:sz w:val="22"/>
          <w:szCs w:val="80"/>
          <w:lang w:val="en-GB"/>
        </w:rPr>
        <w:t xml:space="preserve">up </w:t>
      </w:r>
      <w:r w:rsidRPr="00A422F9">
        <w:rPr>
          <w:rFonts w:cs="Arial"/>
          <w:color w:val="000000"/>
          <w:sz w:val="22"/>
          <w:szCs w:val="80"/>
          <w:lang w:val="en-GB"/>
        </w:rPr>
        <w:t>to Comfort-Pack plus for maximum convenience.</w:t>
      </w:r>
      <w:r w:rsidR="00750809">
        <w:rPr>
          <w:rFonts w:cs="Arial"/>
          <w:color w:val="000000"/>
          <w:sz w:val="22"/>
          <w:szCs w:val="80"/>
          <w:lang w:val="en-GB"/>
        </w:rPr>
        <w:t xml:space="preserve"> </w:t>
      </w:r>
      <w:r w:rsidRPr="00A422F9">
        <w:rPr>
          <w:rFonts w:cs="Arial"/>
          <w:color w:val="000000"/>
          <w:sz w:val="22"/>
          <w:szCs w:val="80"/>
          <w:lang w:val="en-GB"/>
        </w:rPr>
        <w:t>On</w:t>
      </w:r>
      <w:r w:rsidR="00750809">
        <w:rPr>
          <w:rFonts w:cs="Arial"/>
          <w:color w:val="000000"/>
          <w:sz w:val="22"/>
          <w:szCs w:val="80"/>
          <w:lang w:val="en-GB"/>
        </w:rPr>
        <w:t xml:space="preserve"> the</w:t>
      </w:r>
      <w:r w:rsidRPr="00A422F9">
        <w:rPr>
          <w:rFonts w:cs="Arial"/>
          <w:color w:val="000000"/>
          <w:sz w:val="22"/>
          <w:szCs w:val="80"/>
          <w:lang w:val="en-GB"/>
        </w:rPr>
        <w:t xml:space="preserve"> Comfort-Pack plus, instead of operating taps, the TwinTerminal 7.0 makes machine operation much easier with its pressure-sensitive touchscreen.</w:t>
      </w:r>
      <w:r w:rsidR="00750809">
        <w:rPr>
          <w:rFonts w:cs="Arial"/>
          <w:color w:val="000000"/>
          <w:sz w:val="22"/>
          <w:szCs w:val="80"/>
          <w:lang w:val="en-GB"/>
        </w:rPr>
        <w:t xml:space="preserve"> </w:t>
      </w:r>
      <w:r w:rsidRPr="00A422F9">
        <w:rPr>
          <w:rFonts w:cs="Arial"/>
          <w:color w:val="000000"/>
          <w:sz w:val="22"/>
          <w:szCs w:val="80"/>
          <w:lang w:val="en-GB"/>
        </w:rPr>
        <w:t>The operator only has to select the desired function and the sprayer adjusts itself fully automatically</w:t>
      </w:r>
      <w:r w:rsidR="00343AFA">
        <w:rPr>
          <w:rFonts w:cs="Arial"/>
          <w:color w:val="000000"/>
          <w:sz w:val="22"/>
          <w:szCs w:val="80"/>
          <w:lang w:val="en-GB"/>
        </w:rPr>
        <w:t xml:space="preserve"> with functions such as th</w:t>
      </w:r>
      <w:r w:rsidRPr="00A422F9">
        <w:rPr>
          <w:rFonts w:cs="Arial"/>
          <w:color w:val="000000"/>
          <w:sz w:val="22"/>
          <w:szCs w:val="80"/>
          <w:lang w:val="en-GB"/>
        </w:rPr>
        <w:t xml:space="preserve">e spray agent tank and the fresh water tank </w:t>
      </w:r>
      <w:r w:rsidR="005F249C">
        <w:rPr>
          <w:rFonts w:cs="Arial"/>
          <w:color w:val="000000"/>
          <w:sz w:val="22"/>
          <w:szCs w:val="80"/>
          <w:lang w:val="en-GB"/>
        </w:rPr>
        <w:t>being</w:t>
      </w:r>
      <w:r w:rsidR="00372401">
        <w:rPr>
          <w:rFonts w:cs="Arial"/>
          <w:color w:val="000000"/>
          <w:sz w:val="22"/>
          <w:szCs w:val="80"/>
          <w:lang w:val="en-GB"/>
        </w:rPr>
        <w:t xml:space="preserve"> filled to the required level and a</w:t>
      </w:r>
      <w:r w:rsidRPr="00A422F9">
        <w:rPr>
          <w:rFonts w:cs="Arial"/>
          <w:color w:val="000000"/>
          <w:sz w:val="22"/>
          <w:szCs w:val="80"/>
          <w:lang w:val="en-GB"/>
        </w:rPr>
        <w:t xml:space="preserve">n automatic cleaning program </w:t>
      </w:r>
      <w:r w:rsidR="005F249C">
        <w:rPr>
          <w:rFonts w:cs="Arial"/>
          <w:color w:val="000000"/>
          <w:sz w:val="22"/>
          <w:szCs w:val="80"/>
          <w:lang w:val="en-GB"/>
        </w:rPr>
        <w:t xml:space="preserve">that </w:t>
      </w:r>
      <w:r w:rsidRPr="00A422F9">
        <w:rPr>
          <w:rFonts w:cs="Arial"/>
          <w:color w:val="000000"/>
          <w:sz w:val="22"/>
          <w:szCs w:val="80"/>
          <w:lang w:val="en-GB"/>
        </w:rPr>
        <w:t>can be started at the touch of a button.</w:t>
      </w:r>
    </w:p>
    <w:p w:rsidR="00A422F9" w:rsidRPr="00A422F9"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lastRenderedPageBreak/>
        <w:t>The new</w:t>
      </w:r>
      <w:r w:rsidR="00B83180">
        <w:rPr>
          <w:rFonts w:cs="Arial"/>
          <w:color w:val="000000"/>
          <w:sz w:val="22"/>
          <w:szCs w:val="80"/>
          <w:lang w:val="en-GB"/>
        </w:rPr>
        <w:t>ly located,</w:t>
      </w:r>
      <w:r w:rsidRPr="00A422F9">
        <w:rPr>
          <w:rFonts w:cs="Arial"/>
          <w:color w:val="000000"/>
          <w:sz w:val="22"/>
          <w:szCs w:val="80"/>
          <w:lang w:val="en-GB"/>
        </w:rPr>
        <w:t xml:space="preserve"> </w:t>
      </w:r>
      <w:r w:rsidR="00B83180">
        <w:rPr>
          <w:rFonts w:cs="Arial"/>
          <w:color w:val="000000"/>
          <w:sz w:val="22"/>
          <w:szCs w:val="80"/>
          <w:lang w:val="en-GB"/>
        </w:rPr>
        <w:t xml:space="preserve">more </w:t>
      </w:r>
      <w:r w:rsidRPr="00A422F9">
        <w:rPr>
          <w:rFonts w:cs="Arial"/>
          <w:color w:val="000000"/>
          <w:sz w:val="22"/>
          <w:szCs w:val="80"/>
          <w:lang w:val="en-GB"/>
        </w:rPr>
        <w:t>easily accessible fuel tank holds up to 290 litres for high</w:t>
      </w:r>
      <w:r w:rsidR="00B83180">
        <w:rPr>
          <w:rFonts w:cs="Arial"/>
          <w:color w:val="000000"/>
          <w:sz w:val="22"/>
          <w:szCs w:val="80"/>
          <w:lang w:val="en-GB"/>
        </w:rPr>
        <w:t>er</w:t>
      </w:r>
      <w:r w:rsidRPr="00A422F9">
        <w:rPr>
          <w:rFonts w:cs="Arial"/>
          <w:color w:val="000000"/>
          <w:sz w:val="22"/>
          <w:szCs w:val="80"/>
          <w:lang w:val="en-GB"/>
        </w:rPr>
        <w:t xml:space="preserve"> outputs and provides enough fuel even on long workdays.</w:t>
      </w:r>
      <w:r>
        <w:rPr>
          <w:rFonts w:cs="Arial"/>
          <w:color w:val="000000"/>
          <w:sz w:val="22"/>
          <w:szCs w:val="80"/>
          <w:lang w:val="en-GB"/>
        </w:rPr>
        <w:t xml:space="preserve"> The </w:t>
      </w:r>
      <w:r w:rsidRPr="00A422F9">
        <w:rPr>
          <w:rFonts w:cs="Arial"/>
          <w:color w:val="000000"/>
          <w:sz w:val="22"/>
          <w:szCs w:val="80"/>
          <w:lang w:val="en-GB"/>
        </w:rPr>
        <w:t xml:space="preserve">20 litre </w:t>
      </w:r>
      <w:r w:rsidR="00750809">
        <w:rPr>
          <w:rFonts w:cs="Arial"/>
          <w:color w:val="000000"/>
          <w:sz w:val="22"/>
          <w:szCs w:val="80"/>
          <w:lang w:val="en-GB"/>
        </w:rPr>
        <w:t>AdBlue</w:t>
      </w:r>
      <w:r w:rsidRPr="00A422F9">
        <w:rPr>
          <w:rFonts w:cs="Arial"/>
          <w:color w:val="000000"/>
          <w:sz w:val="22"/>
          <w:szCs w:val="80"/>
          <w:lang w:val="en-GB"/>
        </w:rPr>
        <w:t xml:space="preserve"> tank is located next to it.</w:t>
      </w:r>
    </w:p>
    <w:p w:rsidR="00A422F9" w:rsidRPr="00A422F9"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t xml:space="preserve">The new AmaDrive 7.0 vehicle terminal has now been </w:t>
      </w:r>
      <w:r w:rsidR="00B83180">
        <w:rPr>
          <w:rFonts w:cs="Arial"/>
          <w:color w:val="000000"/>
          <w:sz w:val="22"/>
          <w:szCs w:val="80"/>
          <w:lang w:val="en-GB"/>
        </w:rPr>
        <w:t>integrated in the ergonomically-</w:t>
      </w:r>
      <w:r w:rsidRPr="00A422F9">
        <w:rPr>
          <w:rFonts w:cs="Arial"/>
          <w:color w:val="000000"/>
          <w:sz w:val="22"/>
          <w:szCs w:val="80"/>
          <w:lang w:val="en-GB"/>
        </w:rPr>
        <w:t>designed armrest.</w:t>
      </w:r>
      <w:r w:rsidR="00372401">
        <w:rPr>
          <w:rFonts w:cs="Arial"/>
          <w:color w:val="000000"/>
          <w:sz w:val="22"/>
          <w:szCs w:val="80"/>
          <w:lang w:val="en-GB"/>
        </w:rPr>
        <w:t xml:space="preserve"> </w:t>
      </w:r>
      <w:r w:rsidRPr="00A422F9">
        <w:rPr>
          <w:rFonts w:cs="Arial"/>
          <w:color w:val="000000"/>
          <w:sz w:val="22"/>
          <w:szCs w:val="80"/>
          <w:lang w:val="en-GB"/>
        </w:rPr>
        <w:t xml:space="preserve">All machine-specific functions can be clearly displayed and intuitively operated </w:t>
      </w:r>
      <w:r w:rsidR="005F249C">
        <w:rPr>
          <w:rFonts w:cs="Arial"/>
          <w:color w:val="000000"/>
          <w:sz w:val="22"/>
          <w:szCs w:val="80"/>
          <w:lang w:val="en-GB"/>
        </w:rPr>
        <w:t>via this new</w:t>
      </w:r>
      <w:r w:rsidRPr="00A422F9">
        <w:rPr>
          <w:rFonts w:cs="Arial"/>
          <w:color w:val="000000"/>
          <w:sz w:val="22"/>
          <w:szCs w:val="80"/>
          <w:lang w:val="en-GB"/>
        </w:rPr>
        <w:t xml:space="preserve"> 7” </w:t>
      </w:r>
      <w:r w:rsidR="005F249C">
        <w:rPr>
          <w:rFonts w:cs="Arial"/>
          <w:color w:val="000000"/>
          <w:sz w:val="22"/>
          <w:szCs w:val="80"/>
          <w:lang w:val="en-GB"/>
        </w:rPr>
        <w:t xml:space="preserve">touchscreen, </w:t>
      </w:r>
      <w:r w:rsidRPr="00A422F9">
        <w:rPr>
          <w:rFonts w:cs="Arial"/>
          <w:color w:val="000000"/>
          <w:sz w:val="22"/>
          <w:szCs w:val="80"/>
          <w:lang w:val="en-GB"/>
        </w:rPr>
        <w:t>colour display.</w:t>
      </w:r>
    </w:p>
    <w:p w:rsidR="00A422F9" w:rsidRPr="00A422F9"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t xml:space="preserve">The </w:t>
      </w:r>
      <w:r w:rsidR="00372401">
        <w:rPr>
          <w:rFonts w:cs="Arial"/>
          <w:color w:val="000000"/>
          <w:sz w:val="22"/>
          <w:szCs w:val="80"/>
          <w:lang w:val="en-GB"/>
        </w:rPr>
        <w:t xml:space="preserve">new </w:t>
      </w:r>
      <w:r w:rsidR="00B83180">
        <w:rPr>
          <w:rFonts w:cs="Arial"/>
          <w:color w:val="000000"/>
          <w:sz w:val="22"/>
          <w:szCs w:val="80"/>
          <w:lang w:val="en-GB"/>
        </w:rPr>
        <w:t xml:space="preserve">in-house </w:t>
      </w:r>
      <w:r w:rsidR="00372401">
        <w:rPr>
          <w:rFonts w:cs="Arial"/>
          <w:color w:val="000000"/>
          <w:sz w:val="22"/>
          <w:szCs w:val="80"/>
          <w:lang w:val="en-GB"/>
        </w:rPr>
        <w:t xml:space="preserve">operating system software </w:t>
      </w:r>
      <w:r w:rsidR="00A37219">
        <w:rPr>
          <w:rFonts w:cs="Arial"/>
          <w:color w:val="000000"/>
          <w:sz w:val="22"/>
          <w:szCs w:val="80"/>
          <w:lang w:val="en-GB"/>
        </w:rPr>
        <w:t xml:space="preserve">is </w:t>
      </w:r>
      <w:r w:rsidR="00B83180">
        <w:rPr>
          <w:rFonts w:cs="Arial"/>
          <w:color w:val="000000"/>
          <w:sz w:val="22"/>
          <w:szCs w:val="80"/>
          <w:lang w:val="en-GB"/>
        </w:rPr>
        <w:t xml:space="preserve">displayed on either the </w:t>
      </w:r>
      <w:r w:rsidRPr="00A422F9">
        <w:rPr>
          <w:rFonts w:cs="Arial"/>
          <w:color w:val="000000"/>
          <w:sz w:val="22"/>
          <w:szCs w:val="80"/>
          <w:lang w:val="en-GB"/>
        </w:rPr>
        <w:t xml:space="preserve">8” AmaTron 4 terminal </w:t>
      </w:r>
      <w:r w:rsidR="00A37219">
        <w:rPr>
          <w:rFonts w:cs="Arial"/>
          <w:color w:val="000000"/>
          <w:sz w:val="22"/>
          <w:szCs w:val="80"/>
          <w:lang w:val="en-GB"/>
        </w:rPr>
        <w:t>or</w:t>
      </w:r>
      <w:r w:rsidRPr="00A422F9">
        <w:rPr>
          <w:rFonts w:cs="Arial"/>
          <w:color w:val="000000"/>
          <w:sz w:val="22"/>
          <w:szCs w:val="80"/>
          <w:lang w:val="en-GB"/>
        </w:rPr>
        <w:t xml:space="preserve"> the 12.1” AmaPad 2 ISOBUS </w:t>
      </w:r>
      <w:r w:rsidR="00A37219">
        <w:rPr>
          <w:rFonts w:cs="Arial"/>
          <w:color w:val="000000"/>
          <w:sz w:val="22"/>
          <w:szCs w:val="80"/>
          <w:lang w:val="en-GB"/>
        </w:rPr>
        <w:t>terminals</w:t>
      </w:r>
      <w:r w:rsidRPr="00A422F9">
        <w:rPr>
          <w:rFonts w:cs="Arial"/>
          <w:color w:val="000000"/>
          <w:sz w:val="22"/>
          <w:szCs w:val="80"/>
          <w:lang w:val="en-GB"/>
        </w:rPr>
        <w:t>.</w:t>
      </w:r>
    </w:p>
    <w:p w:rsidR="00F447EA"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t xml:space="preserve">The </w:t>
      </w:r>
      <w:r>
        <w:rPr>
          <w:rFonts w:cs="Arial"/>
          <w:color w:val="000000"/>
          <w:sz w:val="22"/>
          <w:szCs w:val="80"/>
          <w:lang w:val="en-GB"/>
        </w:rPr>
        <w:t xml:space="preserve">well-known </w:t>
      </w:r>
      <w:r w:rsidRPr="00A422F9">
        <w:rPr>
          <w:rFonts w:cs="Arial"/>
          <w:color w:val="000000"/>
          <w:sz w:val="22"/>
          <w:szCs w:val="80"/>
          <w:lang w:val="en-GB"/>
        </w:rPr>
        <w:t xml:space="preserve">ContourControl active boom guidance system and the SwingStop boom tip swing compensation ensure the best boom ride, even at the larger working </w:t>
      </w:r>
      <w:r w:rsidR="00F447EA">
        <w:rPr>
          <w:rFonts w:cs="Arial"/>
          <w:color w:val="000000"/>
          <w:sz w:val="22"/>
          <w:szCs w:val="80"/>
          <w:lang w:val="en-GB"/>
        </w:rPr>
        <w:t xml:space="preserve">widths of 40 m with </w:t>
      </w:r>
      <w:r w:rsidRPr="00A422F9">
        <w:rPr>
          <w:rFonts w:cs="Arial"/>
          <w:color w:val="000000"/>
          <w:sz w:val="22"/>
          <w:szCs w:val="80"/>
          <w:lang w:val="en-GB"/>
        </w:rPr>
        <w:t>ContourControl offer</w:t>
      </w:r>
      <w:r w:rsidR="00F447EA">
        <w:rPr>
          <w:rFonts w:cs="Arial"/>
          <w:color w:val="000000"/>
          <w:sz w:val="22"/>
          <w:szCs w:val="80"/>
          <w:lang w:val="en-GB"/>
        </w:rPr>
        <w:t>ing</w:t>
      </w:r>
      <w:r w:rsidRPr="00A422F9">
        <w:rPr>
          <w:rFonts w:cs="Arial"/>
          <w:color w:val="000000"/>
          <w:sz w:val="22"/>
          <w:szCs w:val="80"/>
          <w:lang w:val="en-GB"/>
        </w:rPr>
        <w:t xml:space="preserve"> negative as well a</w:t>
      </w:r>
      <w:r w:rsidR="00F447EA">
        <w:rPr>
          <w:rFonts w:cs="Arial"/>
          <w:color w:val="000000"/>
          <w:sz w:val="22"/>
          <w:szCs w:val="80"/>
          <w:lang w:val="en-GB"/>
        </w:rPr>
        <w:t xml:space="preserve">s positive </w:t>
      </w:r>
      <w:r w:rsidR="00F447EA" w:rsidRPr="00A422F9">
        <w:rPr>
          <w:rFonts w:cs="Arial"/>
          <w:color w:val="000000"/>
          <w:sz w:val="22"/>
          <w:szCs w:val="80"/>
          <w:lang w:val="en-GB"/>
        </w:rPr>
        <w:t xml:space="preserve">geometry </w:t>
      </w:r>
      <w:r w:rsidR="00A37219">
        <w:rPr>
          <w:rFonts w:cs="Arial"/>
          <w:color w:val="000000"/>
          <w:sz w:val="22"/>
          <w:szCs w:val="80"/>
          <w:lang w:val="en-GB"/>
        </w:rPr>
        <w:t>thus ensuring</w:t>
      </w:r>
      <w:r w:rsidRPr="00A422F9">
        <w:rPr>
          <w:rFonts w:cs="Arial"/>
          <w:color w:val="000000"/>
          <w:sz w:val="22"/>
          <w:szCs w:val="80"/>
          <w:lang w:val="en-GB"/>
        </w:rPr>
        <w:t xml:space="preserve"> that the distance to the target is always exactly maintained.</w:t>
      </w:r>
      <w:r w:rsidR="00F447EA">
        <w:rPr>
          <w:rFonts w:cs="Arial"/>
          <w:color w:val="000000"/>
          <w:sz w:val="22"/>
          <w:szCs w:val="80"/>
          <w:lang w:val="en-GB"/>
        </w:rPr>
        <w:t xml:space="preserve"> </w:t>
      </w:r>
      <w:r w:rsidRPr="00A422F9">
        <w:rPr>
          <w:rFonts w:cs="Arial"/>
          <w:color w:val="000000"/>
          <w:sz w:val="22"/>
          <w:szCs w:val="80"/>
          <w:lang w:val="en-GB"/>
        </w:rPr>
        <w:t>And whilst ContourControl provides excellent vertical boom guidance, SwingStop optimises the horizontal position, especially on the larger booms.</w:t>
      </w:r>
      <w:r w:rsidR="00F447EA">
        <w:rPr>
          <w:rFonts w:cs="Arial"/>
          <w:color w:val="000000"/>
          <w:sz w:val="22"/>
          <w:szCs w:val="80"/>
          <w:lang w:val="en-GB"/>
        </w:rPr>
        <w:t xml:space="preserve"> </w:t>
      </w:r>
    </w:p>
    <w:p w:rsidR="00A422F9" w:rsidRDefault="00A422F9" w:rsidP="005F249C">
      <w:pPr>
        <w:spacing w:before="0" w:after="160" w:line="360" w:lineRule="auto"/>
        <w:rPr>
          <w:rFonts w:cs="Arial"/>
          <w:color w:val="000000"/>
          <w:sz w:val="22"/>
          <w:szCs w:val="80"/>
          <w:lang w:val="en-GB"/>
        </w:rPr>
      </w:pPr>
      <w:r w:rsidRPr="00A422F9">
        <w:rPr>
          <w:rFonts w:cs="Arial"/>
          <w:color w:val="000000"/>
          <w:sz w:val="22"/>
          <w:szCs w:val="80"/>
          <w:lang w:val="en-GB"/>
        </w:rPr>
        <w:t xml:space="preserve">This exceptionally fast and precise hydraulic boom guidance means higher forward speeds are </w:t>
      </w:r>
      <w:r w:rsidR="00F447EA">
        <w:rPr>
          <w:rFonts w:cs="Arial"/>
          <w:color w:val="000000"/>
          <w:sz w:val="22"/>
          <w:szCs w:val="80"/>
          <w:lang w:val="en-GB"/>
        </w:rPr>
        <w:t>possible during application and this, i</w:t>
      </w:r>
      <w:r w:rsidRPr="00A422F9">
        <w:rPr>
          <w:rFonts w:cs="Arial"/>
          <w:color w:val="000000"/>
          <w:sz w:val="22"/>
          <w:szCs w:val="80"/>
          <w:lang w:val="en-GB"/>
        </w:rPr>
        <w:t xml:space="preserve">n conjunction with the AmaSelect electric individual nozzle control, </w:t>
      </w:r>
      <w:r w:rsidR="00F447EA">
        <w:rPr>
          <w:rFonts w:cs="Arial"/>
          <w:color w:val="000000"/>
          <w:sz w:val="22"/>
          <w:szCs w:val="80"/>
          <w:lang w:val="en-GB"/>
        </w:rPr>
        <w:t xml:space="preserve">with its added functionality of AmaSelect CurveControl, </w:t>
      </w:r>
      <w:r w:rsidR="00F447EA" w:rsidRPr="00F447EA">
        <w:rPr>
          <w:rFonts w:cs="Arial"/>
          <w:color w:val="000000"/>
          <w:sz w:val="22"/>
          <w:szCs w:val="80"/>
          <w:lang w:val="en-GB"/>
        </w:rPr>
        <w:t xml:space="preserve">AmaSelect </w:t>
      </w:r>
      <w:r w:rsidR="00F447EA">
        <w:rPr>
          <w:rFonts w:cs="Arial"/>
          <w:color w:val="000000"/>
          <w:sz w:val="22"/>
          <w:szCs w:val="80"/>
          <w:lang w:val="en-GB"/>
        </w:rPr>
        <w:t xml:space="preserve">Row and </w:t>
      </w:r>
      <w:r w:rsidR="00F447EA" w:rsidRPr="00F447EA">
        <w:rPr>
          <w:rFonts w:cs="Arial"/>
          <w:color w:val="000000"/>
          <w:sz w:val="22"/>
          <w:szCs w:val="80"/>
          <w:lang w:val="en-GB"/>
        </w:rPr>
        <w:t xml:space="preserve">AmaSelect </w:t>
      </w:r>
      <w:r w:rsidR="00F447EA">
        <w:rPr>
          <w:rFonts w:cs="Arial"/>
          <w:color w:val="000000"/>
          <w:sz w:val="22"/>
          <w:szCs w:val="80"/>
          <w:lang w:val="en-GB"/>
        </w:rPr>
        <w:t xml:space="preserve">Spot </w:t>
      </w:r>
      <w:r w:rsidRPr="00A422F9">
        <w:rPr>
          <w:rFonts w:cs="Arial"/>
          <w:color w:val="000000"/>
          <w:sz w:val="22"/>
          <w:szCs w:val="80"/>
          <w:lang w:val="en-GB"/>
        </w:rPr>
        <w:t xml:space="preserve">takes </w:t>
      </w:r>
      <w:r w:rsidR="00F447EA">
        <w:rPr>
          <w:rFonts w:cs="Arial"/>
          <w:color w:val="000000"/>
          <w:sz w:val="22"/>
          <w:szCs w:val="80"/>
          <w:lang w:val="en-GB"/>
        </w:rPr>
        <w:t>the sprayer</w:t>
      </w:r>
      <w:r w:rsidRPr="00A422F9">
        <w:rPr>
          <w:rFonts w:cs="Arial"/>
          <w:color w:val="000000"/>
          <w:sz w:val="22"/>
          <w:szCs w:val="80"/>
          <w:lang w:val="en-GB"/>
        </w:rPr>
        <w:t xml:space="preserve"> to the highest level of precision.</w:t>
      </w:r>
    </w:p>
    <w:p w:rsidR="00A37219" w:rsidRPr="0081252B" w:rsidRDefault="00A37219" w:rsidP="005F249C">
      <w:pPr>
        <w:spacing w:before="0" w:after="160" w:line="360" w:lineRule="auto"/>
        <w:rPr>
          <w:rFonts w:cs="Arial"/>
          <w:color w:val="000000"/>
          <w:sz w:val="22"/>
          <w:szCs w:val="80"/>
          <w:lang w:val="en-GB"/>
        </w:rPr>
      </w:pPr>
      <w:r>
        <w:rPr>
          <w:rFonts w:cs="Arial"/>
          <w:color w:val="000000"/>
          <w:sz w:val="22"/>
          <w:szCs w:val="80"/>
          <w:lang w:val="en-GB"/>
        </w:rPr>
        <w:t xml:space="preserve">The new model is introduced without any increase in price </w:t>
      </w:r>
      <w:r w:rsidR="007954E0">
        <w:rPr>
          <w:rFonts w:cs="Arial"/>
          <w:color w:val="000000"/>
          <w:sz w:val="22"/>
          <w:szCs w:val="80"/>
          <w:lang w:val="en-GB"/>
        </w:rPr>
        <w:t>against</w:t>
      </w:r>
      <w:r>
        <w:rPr>
          <w:rFonts w:cs="Arial"/>
          <w:color w:val="000000"/>
          <w:sz w:val="22"/>
          <w:szCs w:val="80"/>
          <w:lang w:val="en-GB"/>
        </w:rPr>
        <w:t xml:space="preserve"> the outgoing Pantera 4503</w:t>
      </w:r>
      <w:r w:rsidR="00054DFC">
        <w:rPr>
          <w:rFonts w:cs="Arial"/>
          <w:color w:val="000000"/>
          <w:sz w:val="22"/>
          <w:szCs w:val="80"/>
          <w:lang w:val="en-GB"/>
        </w:rPr>
        <w:t>.</w:t>
      </w:r>
    </w:p>
    <w:p w:rsidR="00827E95" w:rsidRPr="00054DFC" w:rsidRDefault="00CD5212" w:rsidP="005F249C">
      <w:pPr>
        <w:spacing w:before="0" w:after="160" w:line="259" w:lineRule="auto"/>
        <w:rPr>
          <w:rFonts w:cs="Arial"/>
          <w:i/>
          <w:color w:val="000000"/>
          <w:sz w:val="18"/>
          <w:szCs w:val="80"/>
          <w:lang w:val="en-GB"/>
        </w:rPr>
      </w:pPr>
      <w:r>
        <w:rPr>
          <w:bCs/>
          <w:noProof/>
          <w:lang w:eastAsia="de-DE"/>
        </w:rPr>
        <w:drawing>
          <wp:inline distT="0" distB="0" distL="0" distR="0">
            <wp:extent cx="4950823" cy="3296577"/>
            <wp:effectExtent l="0" t="0" r="2540" b="0"/>
            <wp:docPr id="3" name="Grafik 3" descr="Pantera4504_d0_kw_DJI_0982_d1_2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ntera4504_d0_kw_DJI_0982_d1_2104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63331" cy="3304906"/>
                    </a:xfrm>
                    <a:prstGeom prst="rect">
                      <a:avLst/>
                    </a:prstGeom>
                    <a:noFill/>
                    <a:ln>
                      <a:noFill/>
                    </a:ln>
                  </pic:spPr>
                </pic:pic>
              </a:graphicData>
            </a:graphic>
          </wp:inline>
        </w:drawing>
      </w:r>
      <w:bookmarkStart w:id="0" w:name="_GoBack"/>
      <w:bookmarkEnd w:id="0"/>
      <w:r w:rsidR="00054DFC">
        <w:rPr>
          <w:rFonts w:cs="Arial"/>
          <w:b/>
          <w:color w:val="000000"/>
          <w:sz w:val="24"/>
          <w:szCs w:val="80"/>
          <w:u w:val="single"/>
          <w:lang w:val="en-GB"/>
        </w:rPr>
        <w:br/>
      </w:r>
      <w:r w:rsidR="00054DFC" w:rsidRPr="00054DFC">
        <w:rPr>
          <w:rFonts w:cs="Arial"/>
          <w:i/>
          <w:color w:val="000000"/>
          <w:sz w:val="18"/>
          <w:szCs w:val="80"/>
          <w:lang w:val="en-GB"/>
        </w:rPr>
        <w:t xml:space="preserve">Pic 1: </w:t>
      </w:r>
      <w:r w:rsidR="00054DFC">
        <w:rPr>
          <w:rFonts w:cs="Arial"/>
          <w:i/>
          <w:color w:val="000000"/>
          <w:sz w:val="18"/>
          <w:szCs w:val="80"/>
          <w:lang w:val="en-GB"/>
        </w:rPr>
        <w:t>increased work rates and less demand on the operator is the rationale behind the</w:t>
      </w:r>
      <w:r w:rsidR="00054DFC" w:rsidRPr="00054DFC">
        <w:rPr>
          <w:rFonts w:cs="Arial"/>
          <w:i/>
          <w:color w:val="000000"/>
          <w:sz w:val="18"/>
          <w:szCs w:val="80"/>
          <w:lang w:val="en-GB"/>
        </w:rPr>
        <w:t xml:space="preserve"> new Pantera 4504 self-propelled sprayer </w:t>
      </w:r>
    </w:p>
    <w:p w:rsidR="00354FC0" w:rsidRDefault="00F071A2" w:rsidP="005F249C">
      <w:pPr>
        <w:spacing w:before="0" w:after="160" w:line="259" w:lineRule="auto"/>
        <w:rPr>
          <w:rFonts w:cs="Arial"/>
          <w:b/>
          <w:color w:val="000000"/>
          <w:sz w:val="24"/>
          <w:szCs w:val="80"/>
          <w:u w:val="single"/>
          <w:lang w:val="en-GB"/>
        </w:rPr>
      </w:pPr>
      <w:r w:rsidRPr="00F071A2">
        <w:rPr>
          <w:rFonts w:cs="Arial"/>
          <w:b/>
          <w:color w:val="000000"/>
          <w:sz w:val="24"/>
          <w:szCs w:val="80"/>
          <w:u w:val="single"/>
          <w:lang w:val="en-GB"/>
        </w:rPr>
        <w:lastRenderedPageBreak/>
        <w:t>Cenio 3000 mulch cultivator</w:t>
      </w:r>
    </w:p>
    <w:p w:rsidR="0051186F" w:rsidRDefault="00F071A2" w:rsidP="005F249C">
      <w:pPr>
        <w:spacing w:before="0" w:after="160" w:line="360" w:lineRule="auto"/>
        <w:rPr>
          <w:rFonts w:cs="Arial"/>
          <w:color w:val="000000"/>
          <w:sz w:val="22"/>
          <w:szCs w:val="80"/>
          <w:lang w:val="en-GB"/>
        </w:rPr>
      </w:pPr>
      <w:r>
        <w:rPr>
          <w:rFonts w:cs="Arial"/>
          <w:color w:val="000000"/>
          <w:sz w:val="22"/>
          <w:szCs w:val="80"/>
          <w:lang w:val="en-GB"/>
        </w:rPr>
        <w:t xml:space="preserve">On the Stand </w:t>
      </w:r>
      <w:r w:rsidRPr="00F071A2">
        <w:rPr>
          <w:rFonts w:cs="Arial"/>
          <w:color w:val="000000"/>
          <w:sz w:val="22"/>
          <w:szCs w:val="80"/>
          <w:lang w:val="en-GB"/>
        </w:rPr>
        <w:t>at Cereals</w:t>
      </w:r>
      <w:r w:rsidR="00E37335">
        <w:rPr>
          <w:rFonts w:cs="Arial"/>
          <w:color w:val="000000"/>
          <w:sz w:val="22"/>
          <w:szCs w:val="80"/>
          <w:lang w:val="en-GB"/>
        </w:rPr>
        <w:t>,</w:t>
      </w:r>
      <w:r w:rsidRPr="00F071A2">
        <w:rPr>
          <w:rFonts w:cs="Arial"/>
          <w:color w:val="000000"/>
          <w:sz w:val="22"/>
          <w:szCs w:val="80"/>
          <w:lang w:val="en-GB"/>
        </w:rPr>
        <w:t xml:space="preserve"> and then working at Tillage-Live</w:t>
      </w:r>
      <w:r w:rsidR="00A37219">
        <w:rPr>
          <w:rFonts w:cs="Arial"/>
          <w:color w:val="000000"/>
          <w:sz w:val="22"/>
          <w:szCs w:val="80"/>
          <w:lang w:val="en-GB"/>
        </w:rPr>
        <w:t xml:space="preserve">, </w:t>
      </w:r>
      <w:r w:rsidR="00E37335">
        <w:rPr>
          <w:rFonts w:cs="Arial"/>
          <w:color w:val="000000"/>
          <w:sz w:val="22"/>
          <w:szCs w:val="80"/>
          <w:lang w:val="en-GB"/>
        </w:rPr>
        <w:t xml:space="preserve">will be </w:t>
      </w:r>
      <w:r w:rsidR="00A37219">
        <w:rPr>
          <w:rFonts w:cs="Arial"/>
          <w:color w:val="000000"/>
          <w:sz w:val="22"/>
          <w:szCs w:val="80"/>
          <w:lang w:val="en-GB"/>
        </w:rPr>
        <w:t>t</w:t>
      </w:r>
      <w:r w:rsidRPr="00F071A2">
        <w:rPr>
          <w:rFonts w:cs="Arial"/>
          <w:color w:val="000000"/>
          <w:sz w:val="22"/>
          <w:szCs w:val="80"/>
          <w:lang w:val="en-GB"/>
        </w:rPr>
        <w:t xml:space="preserve">he </w:t>
      </w:r>
      <w:r w:rsidR="00E37335">
        <w:rPr>
          <w:rFonts w:cs="Arial"/>
          <w:color w:val="000000"/>
          <w:sz w:val="22"/>
          <w:szCs w:val="80"/>
          <w:lang w:val="en-GB"/>
        </w:rPr>
        <w:t xml:space="preserve">new </w:t>
      </w:r>
      <w:r w:rsidRPr="00F071A2">
        <w:rPr>
          <w:rFonts w:cs="Arial"/>
          <w:color w:val="000000"/>
          <w:sz w:val="22"/>
          <w:szCs w:val="80"/>
          <w:lang w:val="en-GB"/>
        </w:rPr>
        <w:t xml:space="preserve">Cenio </w:t>
      </w:r>
      <w:r>
        <w:rPr>
          <w:rFonts w:cs="Arial"/>
          <w:color w:val="000000"/>
          <w:sz w:val="22"/>
          <w:szCs w:val="80"/>
          <w:lang w:val="en-GB"/>
        </w:rPr>
        <w:t xml:space="preserve">3000 </w:t>
      </w:r>
      <w:r w:rsidR="00E37335">
        <w:rPr>
          <w:rFonts w:cs="Arial"/>
          <w:color w:val="000000"/>
          <w:sz w:val="22"/>
          <w:szCs w:val="80"/>
          <w:lang w:val="en-GB"/>
        </w:rPr>
        <w:t>mulch cultivator.</w:t>
      </w:r>
      <w:r w:rsidRPr="00F071A2">
        <w:rPr>
          <w:rFonts w:cs="Arial"/>
          <w:color w:val="000000"/>
          <w:sz w:val="22"/>
          <w:szCs w:val="80"/>
          <w:lang w:val="en-GB"/>
        </w:rPr>
        <w:t xml:space="preserve"> The Cenio is aimed at the smaller tractor with its shorter, lighter execution making the tractor lift easier. </w:t>
      </w:r>
    </w:p>
    <w:p w:rsidR="0051186F" w:rsidRDefault="00F071A2" w:rsidP="005F249C">
      <w:pPr>
        <w:spacing w:before="0" w:after="160" w:line="360" w:lineRule="auto"/>
        <w:rPr>
          <w:rFonts w:cs="Arial"/>
          <w:color w:val="000000"/>
          <w:sz w:val="22"/>
          <w:szCs w:val="80"/>
          <w:lang w:val="en-GB"/>
        </w:rPr>
      </w:pPr>
      <w:r w:rsidRPr="00F071A2">
        <w:rPr>
          <w:rFonts w:cs="Arial"/>
          <w:color w:val="000000"/>
          <w:sz w:val="22"/>
          <w:szCs w:val="80"/>
          <w:lang w:val="en-GB"/>
        </w:rPr>
        <w:t>The Cenio</w:t>
      </w:r>
      <w:r w:rsidR="00E37335">
        <w:rPr>
          <w:rFonts w:cs="Arial"/>
          <w:color w:val="000000"/>
          <w:sz w:val="22"/>
          <w:szCs w:val="80"/>
          <w:lang w:val="en-GB"/>
        </w:rPr>
        <w:t xml:space="preserve">, with </w:t>
      </w:r>
      <w:r w:rsidR="00E37335" w:rsidRPr="00F071A2">
        <w:rPr>
          <w:rFonts w:cs="Arial"/>
          <w:color w:val="000000"/>
          <w:sz w:val="22"/>
          <w:szCs w:val="80"/>
          <w:lang w:val="en-GB"/>
        </w:rPr>
        <w:t xml:space="preserve">30 cm tine rows </w:t>
      </w:r>
      <w:r w:rsidR="00E37335">
        <w:rPr>
          <w:rFonts w:cs="Arial"/>
          <w:color w:val="000000"/>
          <w:sz w:val="22"/>
          <w:szCs w:val="80"/>
          <w:lang w:val="en-GB"/>
        </w:rPr>
        <w:t xml:space="preserve">and a </w:t>
      </w:r>
      <w:r w:rsidR="00E37335" w:rsidRPr="00F071A2">
        <w:rPr>
          <w:rFonts w:cs="Arial"/>
          <w:color w:val="000000"/>
          <w:sz w:val="22"/>
          <w:szCs w:val="80"/>
          <w:lang w:val="en-GB"/>
        </w:rPr>
        <w:t xml:space="preserve">maximum working depth </w:t>
      </w:r>
      <w:r w:rsidR="00E37335">
        <w:rPr>
          <w:rFonts w:cs="Arial"/>
          <w:color w:val="000000"/>
          <w:sz w:val="22"/>
          <w:szCs w:val="80"/>
          <w:lang w:val="en-GB"/>
        </w:rPr>
        <w:t>of 25 cm,</w:t>
      </w:r>
      <w:r w:rsidRPr="00F071A2">
        <w:rPr>
          <w:rFonts w:cs="Arial"/>
          <w:color w:val="000000"/>
          <w:sz w:val="22"/>
          <w:szCs w:val="80"/>
          <w:lang w:val="en-GB"/>
        </w:rPr>
        <w:t xml:space="preserve"> keeps the 3 row tine layout of the Cenius but has 1 less tine and a maximum working depth of 5 cm less. The rear levelling discs </w:t>
      </w:r>
      <w:r w:rsidR="00E37335">
        <w:rPr>
          <w:rFonts w:cs="Arial"/>
          <w:color w:val="000000"/>
          <w:sz w:val="22"/>
          <w:szCs w:val="80"/>
          <w:lang w:val="en-GB"/>
        </w:rPr>
        <w:t xml:space="preserve">or paddles </w:t>
      </w:r>
      <w:r w:rsidRPr="00F071A2">
        <w:rPr>
          <w:rFonts w:cs="Arial"/>
          <w:color w:val="000000"/>
          <w:sz w:val="22"/>
          <w:szCs w:val="80"/>
          <w:lang w:val="en-GB"/>
        </w:rPr>
        <w:t xml:space="preserve">back-fill the tine action to ensure a level finish before being consolidated by the following roller. </w:t>
      </w:r>
    </w:p>
    <w:p w:rsidR="0051186F" w:rsidRDefault="00E37335" w:rsidP="005F249C">
      <w:pPr>
        <w:spacing w:before="0" w:after="160" w:line="360" w:lineRule="auto"/>
        <w:rPr>
          <w:rFonts w:cs="Arial"/>
          <w:color w:val="000000"/>
          <w:sz w:val="22"/>
          <w:szCs w:val="80"/>
          <w:lang w:val="en-GB"/>
        </w:rPr>
      </w:pPr>
      <w:r>
        <w:rPr>
          <w:rFonts w:cs="Arial"/>
          <w:color w:val="000000"/>
          <w:sz w:val="22"/>
          <w:szCs w:val="80"/>
          <w:lang w:val="en-GB"/>
        </w:rPr>
        <w:t xml:space="preserve">The </w:t>
      </w:r>
      <w:r w:rsidR="00F071A2" w:rsidRPr="00F071A2">
        <w:rPr>
          <w:rFonts w:cs="Arial"/>
          <w:color w:val="000000"/>
          <w:sz w:val="22"/>
          <w:szCs w:val="80"/>
          <w:lang w:val="en-GB"/>
        </w:rPr>
        <w:t>Cenio</w:t>
      </w:r>
      <w:r>
        <w:rPr>
          <w:rFonts w:cs="Arial"/>
          <w:color w:val="000000"/>
          <w:sz w:val="22"/>
          <w:szCs w:val="80"/>
          <w:lang w:val="en-GB"/>
        </w:rPr>
        <w:t xml:space="preserve"> range is available in </w:t>
      </w:r>
      <w:r w:rsidR="00F071A2" w:rsidRPr="00F071A2">
        <w:rPr>
          <w:rFonts w:cs="Arial"/>
          <w:color w:val="000000"/>
          <w:sz w:val="22"/>
          <w:szCs w:val="80"/>
          <w:lang w:val="en-GB"/>
        </w:rPr>
        <w:t xml:space="preserve">3 m, 3.5 m and 4 m rigid mounted </w:t>
      </w:r>
      <w:r>
        <w:rPr>
          <w:rFonts w:cs="Arial"/>
          <w:color w:val="000000"/>
          <w:sz w:val="22"/>
          <w:szCs w:val="80"/>
          <w:lang w:val="en-GB"/>
        </w:rPr>
        <w:t>models and is offered with the full range of following rollers - from the simple cage, the soil on soil UW and DUW rollers, through to the wedge ring and disc rollers.</w:t>
      </w:r>
      <w:r w:rsidR="00F071A2" w:rsidRPr="00F071A2">
        <w:rPr>
          <w:rFonts w:cs="Arial"/>
          <w:color w:val="000000"/>
          <w:sz w:val="22"/>
          <w:szCs w:val="80"/>
          <w:lang w:val="en-GB"/>
        </w:rPr>
        <w:t xml:space="preserve"> </w:t>
      </w:r>
    </w:p>
    <w:p w:rsidR="00F071A2" w:rsidRDefault="00E37335" w:rsidP="005F249C">
      <w:pPr>
        <w:spacing w:before="0" w:after="160" w:line="360" w:lineRule="auto"/>
        <w:rPr>
          <w:rFonts w:cs="Arial"/>
          <w:color w:val="000000"/>
          <w:sz w:val="22"/>
          <w:szCs w:val="80"/>
          <w:lang w:val="en-GB"/>
        </w:rPr>
      </w:pPr>
      <w:r>
        <w:rPr>
          <w:rFonts w:cs="Arial"/>
          <w:color w:val="000000"/>
          <w:sz w:val="22"/>
          <w:szCs w:val="80"/>
          <w:lang w:val="en-GB"/>
        </w:rPr>
        <w:t xml:space="preserve">The </w:t>
      </w:r>
      <w:r w:rsidR="00F071A2" w:rsidRPr="00F071A2">
        <w:rPr>
          <w:rFonts w:cs="Arial"/>
          <w:color w:val="000000"/>
          <w:sz w:val="22"/>
          <w:szCs w:val="80"/>
          <w:lang w:val="en-GB"/>
        </w:rPr>
        <w:t xml:space="preserve">Cenio Special </w:t>
      </w:r>
      <w:r>
        <w:rPr>
          <w:rFonts w:cs="Arial"/>
          <w:color w:val="000000"/>
          <w:sz w:val="22"/>
          <w:szCs w:val="80"/>
          <w:lang w:val="en-GB"/>
        </w:rPr>
        <w:t xml:space="preserve">features </w:t>
      </w:r>
      <w:r w:rsidR="00F071A2" w:rsidRPr="00F071A2">
        <w:rPr>
          <w:rFonts w:cs="Arial"/>
          <w:color w:val="000000"/>
          <w:sz w:val="22"/>
          <w:szCs w:val="80"/>
          <w:lang w:val="en-GB"/>
        </w:rPr>
        <w:t>shear bolt overload protection</w:t>
      </w:r>
      <w:r>
        <w:rPr>
          <w:rFonts w:cs="Arial"/>
          <w:color w:val="000000"/>
          <w:sz w:val="22"/>
          <w:szCs w:val="80"/>
          <w:lang w:val="en-GB"/>
        </w:rPr>
        <w:t xml:space="preserve"> for the tines </w:t>
      </w:r>
      <w:r w:rsidR="00F071A2" w:rsidRPr="00F071A2">
        <w:rPr>
          <w:rFonts w:cs="Arial"/>
          <w:color w:val="000000"/>
          <w:sz w:val="22"/>
          <w:szCs w:val="80"/>
          <w:lang w:val="en-GB"/>
        </w:rPr>
        <w:t xml:space="preserve">– </w:t>
      </w:r>
      <w:r>
        <w:rPr>
          <w:rFonts w:cs="Arial"/>
          <w:color w:val="000000"/>
          <w:sz w:val="22"/>
          <w:szCs w:val="80"/>
          <w:lang w:val="en-GB"/>
        </w:rPr>
        <w:t xml:space="preserve">the Cenio </w:t>
      </w:r>
      <w:r w:rsidR="00F071A2" w:rsidRPr="00F071A2">
        <w:rPr>
          <w:rFonts w:cs="Arial"/>
          <w:color w:val="000000"/>
          <w:sz w:val="22"/>
          <w:szCs w:val="80"/>
          <w:lang w:val="en-GB"/>
        </w:rPr>
        <w:t>Super with sprung break back overload protection</w:t>
      </w:r>
      <w:r>
        <w:rPr>
          <w:rFonts w:cs="Arial"/>
          <w:color w:val="000000"/>
          <w:sz w:val="22"/>
          <w:szCs w:val="80"/>
          <w:lang w:val="en-GB"/>
        </w:rPr>
        <w:t xml:space="preserve"> and a 450 kg trip force</w:t>
      </w:r>
      <w:r w:rsidR="00F071A2" w:rsidRPr="00F071A2">
        <w:rPr>
          <w:rFonts w:cs="Arial"/>
          <w:color w:val="000000"/>
          <w:sz w:val="22"/>
          <w:szCs w:val="80"/>
          <w:lang w:val="en-GB"/>
        </w:rPr>
        <w:t xml:space="preserve">, Prices </w:t>
      </w:r>
      <w:r w:rsidR="00127430">
        <w:rPr>
          <w:rFonts w:cs="Arial"/>
          <w:color w:val="000000"/>
          <w:sz w:val="22"/>
          <w:szCs w:val="80"/>
          <w:lang w:val="en-GB"/>
        </w:rPr>
        <w:t xml:space="preserve">start </w:t>
      </w:r>
      <w:r w:rsidR="00F071A2" w:rsidRPr="00F071A2">
        <w:rPr>
          <w:rFonts w:cs="Arial"/>
          <w:color w:val="000000"/>
          <w:sz w:val="22"/>
          <w:szCs w:val="80"/>
          <w:lang w:val="en-GB"/>
        </w:rPr>
        <w:t xml:space="preserve">from £13,385  </w:t>
      </w:r>
    </w:p>
    <w:p w:rsidR="00054DFC" w:rsidRDefault="00054DFC" w:rsidP="005F249C">
      <w:pPr>
        <w:spacing w:before="0" w:after="160" w:line="360" w:lineRule="auto"/>
        <w:rPr>
          <w:rFonts w:cs="Arial"/>
          <w:color w:val="000000"/>
          <w:sz w:val="22"/>
          <w:szCs w:val="80"/>
          <w:lang w:val="en-GB"/>
        </w:rPr>
      </w:pPr>
    </w:p>
    <w:p w:rsidR="00827E95" w:rsidRPr="00054DFC" w:rsidRDefault="00827E95" w:rsidP="005F249C">
      <w:pPr>
        <w:spacing w:before="0" w:after="160" w:line="360" w:lineRule="auto"/>
        <w:rPr>
          <w:rFonts w:cs="Arial"/>
          <w:i/>
          <w:color w:val="000000"/>
          <w:sz w:val="22"/>
          <w:szCs w:val="80"/>
          <w:lang w:val="en-GB"/>
        </w:rPr>
      </w:pPr>
      <w:r>
        <w:rPr>
          <w:noProof/>
          <w:lang w:eastAsia="de-DE"/>
        </w:rPr>
        <w:drawing>
          <wp:inline distT="0" distB="0" distL="0" distR="0" wp14:anchorId="1976C93F" wp14:editId="49321B3A">
            <wp:extent cx="4333875" cy="3472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a:ext>
                      </a:extLst>
                    </a:blip>
                    <a:stretch>
                      <a:fillRect/>
                    </a:stretch>
                  </pic:blipFill>
                  <pic:spPr>
                    <a:xfrm>
                      <a:off x="0" y="0"/>
                      <a:ext cx="4337027" cy="3475050"/>
                    </a:xfrm>
                    <a:prstGeom prst="rect">
                      <a:avLst/>
                    </a:prstGeom>
                  </pic:spPr>
                </pic:pic>
              </a:graphicData>
            </a:graphic>
          </wp:inline>
        </w:drawing>
      </w:r>
      <w:r w:rsidR="00054DFC">
        <w:rPr>
          <w:rFonts w:cs="Arial"/>
          <w:i/>
          <w:color w:val="000000"/>
          <w:sz w:val="18"/>
          <w:szCs w:val="80"/>
          <w:lang w:val="en-GB"/>
        </w:rPr>
        <w:br/>
      </w:r>
      <w:r w:rsidR="00054DFC" w:rsidRPr="00054DFC">
        <w:rPr>
          <w:rFonts w:cs="Arial"/>
          <w:i/>
          <w:color w:val="000000"/>
          <w:sz w:val="18"/>
          <w:szCs w:val="80"/>
          <w:lang w:val="en-GB"/>
        </w:rPr>
        <w:t>Pic 2: the Cenio 3000 Special in work</w:t>
      </w:r>
      <w:r w:rsidR="00054DFC" w:rsidRPr="00054DFC">
        <w:rPr>
          <w:rFonts w:cs="Arial"/>
          <w:i/>
          <w:color w:val="000000"/>
          <w:sz w:val="22"/>
          <w:szCs w:val="80"/>
          <w:lang w:val="en-GB"/>
        </w:rPr>
        <w:br w:type="page"/>
      </w:r>
    </w:p>
    <w:p w:rsidR="00F071A2" w:rsidRPr="00CB4691" w:rsidRDefault="00435E7B" w:rsidP="005F249C">
      <w:pPr>
        <w:spacing w:before="0" w:after="160" w:line="360" w:lineRule="auto"/>
        <w:rPr>
          <w:rFonts w:cs="Arial"/>
          <w:b/>
          <w:color w:val="000000"/>
          <w:sz w:val="24"/>
          <w:szCs w:val="80"/>
          <w:u w:val="single"/>
          <w:lang w:val="en-GB"/>
        </w:rPr>
      </w:pPr>
      <w:r w:rsidRPr="00CB4691">
        <w:rPr>
          <w:rFonts w:cs="Arial"/>
          <w:b/>
          <w:color w:val="000000"/>
          <w:sz w:val="24"/>
          <w:szCs w:val="80"/>
          <w:u w:val="single"/>
          <w:lang w:val="en-GB"/>
        </w:rPr>
        <w:lastRenderedPageBreak/>
        <w:t>GreenDrill 501 catch crop seeder</w:t>
      </w:r>
    </w:p>
    <w:p w:rsidR="0051186F" w:rsidRPr="0051186F" w:rsidRDefault="0051186F" w:rsidP="005F249C">
      <w:pPr>
        <w:spacing w:after="120" w:line="360" w:lineRule="auto"/>
        <w:ind w:right="-6"/>
        <w:rPr>
          <w:sz w:val="22"/>
          <w:szCs w:val="28"/>
          <w:lang w:val="en-GB"/>
        </w:rPr>
      </w:pPr>
      <w:r w:rsidRPr="0051186F">
        <w:rPr>
          <w:sz w:val="22"/>
          <w:szCs w:val="28"/>
          <w:lang w:val="en-GB"/>
        </w:rPr>
        <w:t xml:space="preserve">Cereals will </w:t>
      </w:r>
      <w:r w:rsidR="007954E0">
        <w:rPr>
          <w:sz w:val="22"/>
          <w:szCs w:val="28"/>
          <w:lang w:val="en-GB"/>
        </w:rPr>
        <w:t xml:space="preserve">also </w:t>
      </w:r>
      <w:r w:rsidRPr="0051186F">
        <w:rPr>
          <w:sz w:val="22"/>
          <w:szCs w:val="28"/>
          <w:lang w:val="en-GB"/>
        </w:rPr>
        <w:t>see the introduction of the n</w:t>
      </w:r>
      <w:r w:rsidR="00127430" w:rsidRPr="0051186F">
        <w:rPr>
          <w:sz w:val="22"/>
          <w:szCs w:val="28"/>
          <w:lang w:val="en-GB"/>
        </w:rPr>
        <w:t xml:space="preserve">ew </w:t>
      </w:r>
      <w:r w:rsidRPr="0051186F">
        <w:rPr>
          <w:sz w:val="22"/>
          <w:szCs w:val="28"/>
          <w:lang w:val="en-GB"/>
        </w:rPr>
        <w:t xml:space="preserve">GreenDrill 501 </w:t>
      </w:r>
      <w:r w:rsidR="00127430" w:rsidRPr="0051186F">
        <w:rPr>
          <w:sz w:val="22"/>
          <w:szCs w:val="28"/>
          <w:lang w:val="en-GB"/>
        </w:rPr>
        <w:t xml:space="preserve">universal catch crop seeder box </w:t>
      </w:r>
    </w:p>
    <w:p w:rsidR="00127430" w:rsidRPr="0051186F" w:rsidRDefault="00127430" w:rsidP="005F249C">
      <w:pPr>
        <w:spacing w:after="120" w:line="360" w:lineRule="auto"/>
        <w:ind w:right="-6"/>
        <w:rPr>
          <w:sz w:val="22"/>
          <w:szCs w:val="28"/>
          <w:lang w:val="en-GB"/>
        </w:rPr>
      </w:pPr>
      <w:r w:rsidRPr="0051186F">
        <w:rPr>
          <w:sz w:val="22"/>
          <w:szCs w:val="28"/>
          <w:lang w:val="en-GB"/>
        </w:rPr>
        <w:t xml:space="preserve">The </w:t>
      </w:r>
      <w:r w:rsidR="0051186F" w:rsidRPr="0051186F">
        <w:rPr>
          <w:sz w:val="22"/>
          <w:szCs w:val="28"/>
          <w:lang w:val="en-GB"/>
        </w:rPr>
        <w:t xml:space="preserve">GreenDrill 501 </w:t>
      </w:r>
      <w:r w:rsidRPr="0051186F">
        <w:rPr>
          <w:sz w:val="22"/>
          <w:szCs w:val="28"/>
          <w:lang w:val="en-GB"/>
        </w:rPr>
        <w:t>is suitable for sowing catch crops, fine seeds, undersow</w:t>
      </w:r>
      <w:r w:rsidR="007954E0">
        <w:rPr>
          <w:sz w:val="22"/>
          <w:szCs w:val="28"/>
          <w:lang w:val="en-GB"/>
        </w:rPr>
        <w:t>n</w:t>
      </w:r>
      <w:r w:rsidRPr="0051186F">
        <w:rPr>
          <w:sz w:val="22"/>
          <w:szCs w:val="28"/>
          <w:lang w:val="en-GB"/>
        </w:rPr>
        <w:t xml:space="preserve"> crops and spreading </w:t>
      </w:r>
      <w:r w:rsidR="00343AFA">
        <w:rPr>
          <w:sz w:val="22"/>
          <w:szCs w:val="28"/>
          <w:lang w:val="en-GB"/>
        </w:rPr>
        <w:t>micro-granules, pellets and micro-</w:t>
      </w:r>
      <w:r w:rsidRPr="0051186F">
        <w:rPr>
          <w:sz w:val="22"/>
          <w:szCs w:val="28"/>
          <w:lang w:val="en-GB"/>
        </w:rPr>
        <w:t>fertiliser</w:t>
      </w:r>
      <w:r w:rsidR="00343AFA">
        <w:rPr>
          <w:sz w:val="22"/>
          <w:szCs w:val="28"/>
          <w:lang w:val="en-GB"/>
        </w:rPr>
        <w:t>s</w:t>
      </w:r>
      <w:r w:rsidRPr="0051186F">
        <w:rPr>
          <w:sz w:val="22"/>
          <w:szCs w:val="28"/>
          <w:lang w:val="en-GB"/>
        </w:rPr>
        <w:t xml:space="preserve"> in combination with </w:t>
      </w:r>
      <w:r w:rsidR="00343AFA">
        <w:rPr>
          <w:sz w:val="22"/>
          <w:szCs w:val="28"/>
          <w:lang w:val="en-GB"/>
        </w:rPr>
        <w:t xml:space="preserve">either </w:t>
      </w:r>
      <w:r w:rsidRPr="0051186F">
        <w:rPr>
          <w:sz w:val="22"/>
          <w:szCs w:val="28"/>
          <w:lang w:val="en-GB"/>
        </w:rPr>
        <w:t>the trailed AMAZONE soil tillage range or the Cirrus trailed drill combination.</w:t>
      </w:r>
      <w:r w:rsidR="0051186F" w:rsidRPr="0051186F">
        <w:rPr>
          <w:sz w:val="22"/>
          <w:szCs w:val="28"/>
          <w:lang w:val="en-GB"/>
        </w:rPr>
        <w:t xml:space="preserve"> The 500 l capacity, plastic s</w:t>
      </w:r>
      <w:r w:rsidRPr="0051186F">
        <w:rPr>
          <w:sz w:val="22"/>
          <w:szCs w:val="28"/>
          <w:lang w:val="en-GB"/>
        </w:rPr>
        <w:t>eed hopper</w:t>
      </w:r>
      <w:r w:rsidR="0051186F" w:rsidRPr="0051186F">
        <w:rPr>
          <w:sz w:val="22"/>
          <w:szCs w:val="28"/>
          <w:lang w:val="en-GB"/>
        </w:rPr>
        <w:t xml:space="preserve"> </w:t>
      </w:r>
      <w:r w:rsidRPr="0051186F">
        <w:rPr>
          <w:sz w:val="22"/>
          <w:szCs w:val="28"/>
          <w:lang w:val="en-GB"/>
        </w:rPr>
        <w:t>can easily be accessed using steps and a platform</w:t>
      </w:r>
      <w:r w:rsidR="0051186F" w:rsidRPr="0051186F">
        <w:rPr>
          <w:sz w:val="22"/>
          <w:szCs w:val="28"/>
          <w:lang w:val="en-GB"/>
        </w:rPr>
        <w:t xml:space="preserve"> </w:t>
      </w:r>
      <w:r w:rsidRPr="0051186F">
        <w:rPr>
          <w:sz w:val="22"/>
          <w:szCs w:val="28"/>
          <w:lang w:val="en-GB"/>
        </w:rPr>
        <w:t>for rapid seed filling</w:t>
      </w:r>
      <w:r w:rsidR="0051186F" w:rsidRPr="0051186F">
        <w:rPr>
          <w:sz w:val="22"/>
          <w:szCs w:val="28"/>
          <w:lang w:val="en-GB"/>
        </w:rPr>
        <w:t xml:space="preserve"> and has a </w:t>
      </w:r>
      <w:r w:rsidRPr="0051186F">
        <w:rPr>
          <w:sz w:val="22"/>
          <w:szCs w:val="28"/>
          <w:lang w:val="en-GB"/>
        </w:rPr>
        <w:t xml:space="preserve">screw lock </w:t>
      </w:r>
      <w:r w:rsidR="0051186F" w:rsidRPr="0051186F">
        <w:rPr>
          <w:sz w:val="22"/>
          <w:szCs w:val="28"/>
          <w:lang w:val="en-GB"/>
        </w:rPr>
        <w:t xml:space="preserve">to </w:t>
      </w:r>
      <w:r w:rsidRPr="0051186F">
        <w:rPr>
          <w:sz w:val="22"/>
          <w:szCs w:val="28"/>
          <w:lang w:val="en-GB"/>
        </w:rPr>
        <w:t>protect</w:t>
      </w:r>
      <w:r w:rsidR="0051186F" w:rsidRPr="0051186F">
        <w:rPr>
          <w:sz w:val="22"/>
          <w:szCs w:val="28"/>
          <w:lang w:val="en-GB"/>
        </w:rPr>
        <w:t xml:space="preserve"> </w:t>
      </w:r>
      <w:r w:rsidRPr="0051186F">
        <w:rPr>
          <w:sz w:val="22"/>
          <w:szCs w:val="28"/>
          <w:lang w:val="en-GB"/>
        </w:rPr>
        <w:t xml:space="preserve">the </w:t>
      </w:r>
      <w:r w:rsidR="0051186F" w:rsidRPr="0051186F">
        <w:rPr>
          <w:sz w:val="22"/>
          <w:szCs w:val="28"/>
          <w:lang w:val="en-GB"/>
        </w:rPr>
        <w:t>contents</w:t>
      </w:r>
      <w:r w:rsidRPr="0051186F">
        <w:rPr>
          <w:sz w:val="22"/>
          <w:szCs w:val="28"/>
          <w:lang w:val="en-GB"/>
        </w:rPr>
        <w:t xml:space="preserve"> against dust and moisture. The seed hopper has a fill level sensor that can be mounted in two positions</w:t>
      </w:r>
      <w:r w:rsidR="0051186F" w:rsidRPr="0051186F">
        <w:rPr>
          <w:sz w:val="22"/>
          <w:szCs w:val="28"/>
          <w:lang w:val="en-GB"/>
        </w:rPr>
        <w:t xml:space="preserve"> and, in the bot</w:t>
      </w:r>
      <w:r w:rsidRPr="0051186F">
        <w:rPr>
          <w:sz w:val="22"/>
          <w:szCs w:val="28"/>
          <w:lang w:val="en-GB"/>
        </w:rPr>
        <w:t>tom</w:t>
      </w:r>
      <w:r w:rsidR="0051186F" w:rsidRPr="0051186F">
        <w:rPr>
          <w:sz w:val="22"/>
          <w:szCs w:val="28"/>
          <w:lang w:val="en-GB"/>
        </w:rPr>
        <w:t>,</w:t>
      </w:r>
      <w:r w:rsidRPr="0051186F">
        <w:rPr>
          <w:sz w:val="22"/>
          <w:szCs w:val="28"/>
          <w:lang w:val="en-GB"/>
        </w:rPr>
        <w:t xml:space="preserve"> a protective sieve in order to protect the hopper from foreign bodies.</w:t>
      </w:r>
    </w:p>
    <w:p w:rsidR="00127430" w:rsidRPr="00343AFA" w:rsidRDefault="00127430" w:rsidP="005F249C">
      <w:pPr>
        <w:spacing w:after="120" w:line="360" w:lineRule="auto"/>
        <w:ind w:right="-6"/>
        <w:rPr>
          <w:b/>
          <w:sz w:val="22"/>
          <w:szCs w:val="28"/>
          <w:lang w:val="en-GB"/>
        </w:rPr>
      </w:pPr>
      <w:r w:rsidRPr="00343AFA">
        <w:rPr>
          <w:b/>
          <w:sz w:val="22"/>
          <w:szCs w:val="28"/>
          <w:lang w:val="en-GB"/>
        </w:rPr>
        <w:t>Accurate electrical metering</w:t>
      </w:r>
    </w:p>
    <w:p w:rsidR="00127430" w:rsidRPr="0051186F" w:rsidRDefault="00127430" w:rsidP="005F249C">
      <w:pPr>
        <w:spacing w:after="120" w:line="360" w:lineRule="auto"/>
        <w:ind w:right="-6"/>
        <w:rPr>
          <w:sz w:val="22"/>
          <w:szCs w:val="28"/>
          <w:lang w:val="en-GB"/>
        </w:rPr>
      </w:pPr>
      <w:r w:rsidRPr="0051186F">
        <w:rPr>
          <w:sz w:val="22"/>
          <w:szCs w:val="28"/>
          <w:lang w:val="en-GB"/>
        </w:rPr>
        <w:t>The metering of the seed is carried out by an electrically-driven metering unit below the seed hopper. Different metering rollers are available for different seed types. These rollers can be interchanged quickly and easily. The electric drive facilitates easy setting of the seed rate using the terminal in the tractor cab. Alternatively, the electric drive can also be controlled fully automatically using application maps. It is furthermore possible to calibrate the system at the push of a button and to do pre-metering in field corners.</w:t>
      </w:r>
    </w:p>
    <w:p w:rsidR="00127430" w:rsidRPr="0051186F" w:rsidRDefault="00127430" w:rsidP="005F249C">
      <w:pPr>
        <w:spacing w:after="120" w:line="360" w:lineRule="auto"/>
        <w:ind w:right="-6"/>
        <w:rPr>
          <w:sz w:val="22"/>
          <w:szCs w:val="28"/>
          <w:lang w:val="en-GB"/>
        </w:rPr>
      </w:pPr>
      <w:r w:rsidRPr="0051186F">
        <w:rPr>
          <w:sz w:val="22"/>
          <w:szCs w:val="28"/>
          <w:lang w:val="en-GB"/>
        </w:rPr>
        <w:t>The machine can be calibrated either using the terminal, a calibration button or the mySeeder App on a smartphone.</w:t>
      </w:r>
    </w:p>
    <w:p w:rsidR="00127430" w:rsidRPr="0051186F" w:rsidRDefault="00714D3D" w:rsidP="005F249C">
      <w:pPr>
        <w:spacing w:after="120" w:line="360" w:lineRule="auto"/>
        <w:ind w:right="-6"/>
        <w:rPr>
          <w:sz w:val="22"/>
          <w:szCs w:val="28"/>
          <w:lang w:val="en-GB"/>
        </w:rPr>
      </w:pPr>
      <w:r>
        <w:rPr>
          <w:sz w:val="22"/>
          <w:szCs w:val="28"/>
          <w:lang w:val="en-GB"/>
        </w:rPr>
        <w:t xml:space="preserve">Hydraulic </w:t>
      </w:r>
      <w:r w:rsidR="00127430" w:rsidRPr="0051186F">
        <w:rPr>
          <w:sz w:val="22"/>
          <w:szCs w:val="28"/>
          <w:lang w:val="en-GB"/>
        </w:rPr>
        <w:t>blower fan drive</w:t>
      </w:r>
      <w:r>
        <w:rPr>
          <w:sz w:val="22"/>
          <w:szCs w:val="28"/>
          <w:lang w:val="en-GB"/>
        </w:rPr>
        <w:t xml:space="preserve"> ensures that the </w:t>
      </w:r>
      <w:r w:rsidRPr="0051186F">
        <w:rPr>
          <w:sz w:val="22"/>
          <w:szCs w:val="28"/>
          <w:lang w:val="en-GB"/>
        </w:rPr>
        <w:t>GreenDrill 501</w:t>
      </w:r>
      <w:r w:rsidRPr="00714D3D">
        <w:rPr>
          <w:sz w:val="22"/>
          <w:szCs w:val="28"/>
          <w:lang w:val="en-GB"/>
        </w:rPr>
        <w:t xml:space="preserve"> </w:t>
      </w:r>
      <w:r>
        <w:rPr>
          <w:sz w:val="22"/>
          <w:szCs w:val="28"/>
          <w:lang w:val="en-GB"/>
        </w:rPr>
        <w:t xml:space="preserve">can </w:t>
      </w:r>
      <w:r w:rsidRPr="0051186F">
        <w:rPr>
          <w:sz w:val="22"/>
          <w:szCs w:val="28"/>
          <w:lang w:val="en-GB"/>
        </w:rPr>
        <w:t xml:space="preserve">transport </w:t>
      </w:r>
      <w:r>
        <w:rPr>
          <w:sz w:val="22"/>
          <w:szCs w:val="28"/>
          <w:lang w:val="en-GB"/>
        </w:rPr>
        <w:t>any amount of seed or granules f</w:t>
      </w:r>
      <w:r w:rsidRPr="0051186F">
        <w:rPr>
          <w:sz w:val="22"/>
          <w:szCs w:val="28"/>
          <w:lang w:val="en-GB"/>
        </w:rPr>
        <w:t>rom the metering unit via the distribution head to the sowing coulters or the baffle plates.</w:t>
      </w:r>
    </w:p>
    <w:p w:rsidR="00127430" w:rsidRPr="00714D3D" w:rsidRDefault="00127430" w:rsidP="005F249C">
      <w:pPr>
        <w:spacing w:after="120" w:line="360" w:lineRule="auto"/>
        <w:ind w:right="-6"/>
        <w:rPr>
          <w:b/>
          <w:sz w:val="22"/>
          <w:szCs w:val="28"/>
          <w:lang w:val="en-GB"/>
        </w:rPr>
      </w:pPr>
      <w:r w:rsidRPr="00714D3D">
        <w:rPr>
          <w:b/>
          <w:sz w:val="22"/>
          <w:szCs w:val="28"/>
          <w:lang w:val="en-GB"/>
        </w:rPr>
        <w:t>New accurate distribution</w:t>
      </w:r>
    </w:p>
    <w:p w:rsidR="00127430" w:rsidRPr="0051186F" w:rsidRDefault="00127430" w:rsidP="005F249C">
      <w:pPr>
        <w:spacing w:after="120" w:line="360" w:lineRule="auto"/>
        <w:ind w:right="-6"/>
        <w:rPr>
          <w:sz w:val="22"/>
          <w:szCs w:val="28"/>
          <w:lang w:val="en-GB"/>
        </w:rPr>
      </w:pPr>
      <w:r w:rsidRPr="0051186F">
        <w:rPr>
          <w:sz w:val="22"/>
          <w:szCs w:val="28"/>
          <w:lang w:val="en-GB"/>
        </w:rPr>
        <w:t>The segmented distribution head, familiar from the AMAZONE seed drill range</w:t>
      </w:r>
      <w:r w:rsidR="007954E0">
        <w:rPr>
          <w:sz w:val="22"/>
          <w:szCs w:val="28"/>
          <w:lang w:val="en-GB"/>
        </w:rPr>
        <w:t>,</w:t>
      </w:r>
      <w:r w:rsidRPr="0051186F">
        <w:rPr>
          <w:sz w:val="22"/>
          <w:szCs w:val="28"/>
          <w:lang w:val="en-GB"/>
        </w:rPr>
        <w:t xml:space="preserve"> is the basis for an accurate distribution of the seeds over the seed rows. This is available in different sizes and equipment levels, so that 16 to 48 outlets can be supplied, as required. This distributor head can also be used for tramline control.</w:t>
      </w:r>
    </w:p>
    <w:p w:rsidR="00127430" w:rsidRPr="0051186F" w:rsidRDefault="00127430" w:rsidP="005F249C">
      <w:pPr>
        <w:spacing w:after="120" w:line="360" w:lineRule="auto"/>
        <w:ind w:right="-6"/>
        <w:rPr>
          <w:sz w:val="22"/>
          <w:szCs w:val="28"/>
          <w:lang w:val="en-GB"/>
        </w:rPr>
      </w:pPr>
      <w:r w:rsidRPr="0051186F">
        <w:rPr>
          <w:sz w:val="22"/>
          <w:szCs w:val="28"/>
          <w:lang w:val="en-GB"/>
        </w:rPr>
        <w:t xml:space="preserve">The seed is transferred from the distribution head to the baffle plates, which ensure an optimal lateral distribution across the whole working width. The combination with the Cirrus facilitates the under-sowing of crops via baffle plates as well as the opportunity of an option for </w:t>
      </w:r>
      <w:r w:rsidR="007954E0">
        <w:rPr>
          <w:sz w:val="22"/>
          <w:szCs w:val="28"/>
          <w:lang w:val="en-GB"/>
        </w:rPr>
        <w:t>metering an</w:t>
      </w:r>
      <w:r w:rsidRPr="0051186F">
        <w:rPr>
          <w:sz w:val="22"/>
          <w:szCs w:val="28"/>
          <w:lang w:val="en-GB"/>
        </w:rPr>
        <w:t xml:space="preserve"> additional seed </w:t>
      </w:r>
      <w:r w:rsidR="007954E0">
        <w:rPr>
          <w:sz w:val="22"/>
          <w:szCs w:val="28"/>
          <w:lang w:val="en-GB"/>
        </w:rPr>
        <w:t xml:space="preserve">type </w:t>
      </w:r>
      <w:r w:rsidRPr="0051186F">
        <w:rPr>
          <w:sz w:val="22"/>
          <w:szCs w:val="28"/>
          <w:lang w:val="en-GB"/>
        </w:rPr>
        <w:t>from the GreenDrill into the sowing coulter.</w:t>
      </w:r>
    </w:p>
    <w:p w:rsidR="00386630" w:rsidRPr="00386630" w:rsidRDefault="00386630" w:rsidP="005F249C">
      <w:pPr>
        <w:spacing w:after="120" w:line="360" w:lineRule="auto"/>
        <w:ind w:right="-6"/>
        <w:rPr>
          <w:i/>
          <w:szCs w:val="28"/>
          <w:lang w:val="en-GB"/>
        </w:rPr>
      </w:pPr>
      <w:r>
        <w:rPr>
          <w:noProof/>
          <w:lang w:eastAsia="de-DE"/>
        </w:rPr>
        <w:lastRenderedPageBreak/>
        <w:drawing>
          <wp:inline distT="0" distB="0" distL="0" distR="0" wp14:anchorId="41CBF39B" wp14:editId="0FFEDB08">
            <wp:extent cx="4518660" cy="3133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519553" cy="3134344"/>
                    </a:xfrm>
                    <a:prstGeom prst="rect">
                      <a:avLst/>
                    </a:prstGeom>
                    <a:ln>
                      <a:noFill/>
                    </a:ln>
                    <a:extLst>
                      <a:ext uri="{53640926-AAD7-44D8-BBD7-CCE9431645EC}">
                        <a14:shadowObscured xmlns:a14="http://schemas.microsoft.com/office/drawing/2010/main"/>
                      </a:ext>
                    </a:extLst>
                  </pic:spPr>
                </pic:pic>
              </a:graphicData>
            </a:graphic>
          </wp:inline>
        </w:drawing>
      </w:r>
      <w:r w:rsidR="00827E95">
        <w:rPr>
          <w:i/>
          <w:szCs w:val="28"/>
          <w:lang w:val="en-GB"/>
        </w:rPr>
        <w:br/>
      </w:r>
      <w:r>
        <w:rPr>
          <w:i/>
          <w:szCs w:val="28"/>
          <w:lang w:val="en-GB"/>
        </w:rPr>
        <w:t>Pic</w:t>
      </w:r>
      <w:r w:rsidR="00CB4691">
        <w:rPr>
          <w:i/>
          <w:szCs w:val="28"/>
          <w:lang w:val="en-GB"/>
        </w:rPr>
        <w:t xml:space="preserve"> 3</w:t>
      </w:r>
      <w:r>
        <w:rPr>
          <w:i/>
          <w:szCs w:val="28"/>
          <w:lang w:val="en-GB"/>
        </w:rPr>
        <w:t>: t</w:t>
      </w:r>
      <w:r w:rsidRPr="00386630">
        <w:rPr>
          <w:i/>
          <w:szCs w:val="28"/>
          <w:lang w:val="en-GB"/>
        </w:rPr>
        <w:t>he new GreenDrill 501 in conjunction with the Catros 8003-2TX</w:t>
      </w: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B4691" w:rsidRDefault="00CB4691" w:rsidP="005F249C">
      <w:pPr>
        <w:spacing w:after="120" w:line="360" w:lineRule="auto"/>
        <w:ind w:right="-6"/>
        <w:rPr>
          <w:b/>
          <w:sz w:val="24"/>
          <w:szCs w:val="28"/>
          <w:u w:val="single"/>
          <w:lang w:val="en-GB"/>
        </w:rPr>
      </w:pPr>
    </w:p>
    <w:p w:rsidR="00C32385" w:rsidRPr="00127430" w:rsidRDefault="00C32385" w:rsidP="005F249C">
      <w:pPr>
        <w:spacing w:after="120" w:line="360" w:lineRule="auto"/>
        <w:ind w:right="-6"/>
        <w:rPr>
          <w:rFonts w:cs="Arial"/>
          <w:b/>
          <w:sz w:val="24"/>
          <w:szCs w:val="28"/>
          <w:u w:val="single"/>
          <w:lang w:val="en-GB"/>
        </w:rPr>
      </w:pPr>
      <w:r w:rsidRPr="00127430">
        <w:rPr>
          <w:b/>
          <w:sz w:val="24"/>
          <w:szCs w:val="28"/>
          <w:u w:val="single"/>
          <w:lang w:val="en-GB"/>
        </w:rPr>
        <w:lastRenderedPageBreak/>
        <w:t xml:space="preserve">Fast and precise with the Precea </w:t>
      </w:r>
    </w:p>
    <w:p w:rsidR="00C32385" w:rsidRPr="00B63392"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The </w:t>
      </w:r>
      <w:r w:rsidR="00714D3D">
        <w:rPr>
          <w:rFonts w:ascii="Arial" w:hAnsi="Arial"/>
          <w:sz w:val="22"/>
          <w:szCs w:val="22"/>
        </w:rPr>
        <w:t xml:space="preserve">new </w:t>
      </w:r>
      <w:r>
        <w:rPr>
          <w:rFonts w:ascii="Arial" w:hAnsi="Arial"/>
          <w:sz w:val="22"/>
          <w:szCs w:val="22"/>
        </w:rPr>
        <w:t xml:space="preserve">3-point linkage mounted, high-speed </w:t>
      </w:r>
      <w:r w:rsidR="00714D3D">
        <w:rPr>
          <w:rFonts w:ascii="Arial" w:hAnsi="Arial"/>
          <w:sz w:val="22"/>
          <w:szCs w:val="22"/>
        </w:rPr>
        <w:t xml:space="preserve">Precea </w:t>
      </w:r>
      <w:r>
        <w:rPr>
          <w:rFonts w:ascii="Arial" w:hAnsi="Arial"/>
          <w:sz w:val="22"/>
          <w:szCs w:val="22"/>
        </w:rPr>
        <w:t xml:space="preserve">precision air seeder with its over-pressure singling system is perfect for sowing row crops such as maize, soya, sunflowers, beet, rape or sorghum. </w:t>
      </w:r>
      <w:r w:rsidR="00714D3D">
        <w:rPr>
          <w:rFonts w:ascii="Arial" w:hAnsi="Arial"/>
          <w:sz w:val="22"/>
          <w:szCs w:val="22"/>
        </w:rPr>
        <w:t xml:space="preserve">On the Stand at Cereals will be the variable sowing width </w:t>
      </w:r>
      <w:r>
        <w:rPr>
          <w:rFonts w:ascii="Arial" w:hAnsi="Arial"/>
          <w:sz w:val="22"/>
          <w:szCs w:val="22"/>
        </w:rPr>
        <w:t xml:space="preserve">Precea </w:t>
      </w:r>
      <w:r w:rsidR="00714D3D">
        <w:rPr>
          <w:rFonts w:ascii="Arial" w:hAnsi="Arial"/>
          <w:sz w:val="22"/>
          <w:szCs w:val="22"/>
        </w:rPr>
        <w:t>4500-2CC VT</w:t>
      </w:r>
      <w:r>
        <w:rPr>
          <w:rFonts w:ascii="Arial" w:hAnsi="Arial"/>
          <w:sz w:val="22"/>
          <w:szCs w:val="22"/>
        </w:rPr>
        <w:t xml:space="preserve"> </w:t>
      </w:r>
      <w:r w:rsidR="00714D3D">
        <w:rPr>
          <w:rFonts w:ascii="Arial" w:hAnsi="Arial"/>
          <w:sz w:val="22"/>
          <w:szCs w:val="22"/>
        </w:rPr>
        <w:t xml:space="preserve">equipped with the rear fertiliser hopper for </w:t>
      </w:r>
      <w:r>
        <w:rPr>
          <w:rFonts w:ascii="Arial" w:hAnsi="Arial"/>
          <w:sz w:val="22"/>
          <w:szCs w:val="22"/>
        </w:rPr>
        <w:t>und</w:t>
      </w:r>
      <w:r w:rsidR="00914631">
        <w:rPr>
          <w:rFonts w:ascii="Arial" w:hAnsi="Arial"/>
          <w:sz w:val="22"/>
          <w:szCs w:val="22"/>
        </w:rPr>
        <w:t>er-root fertiliser application.</w:t>
      </w:r>
      <w:r w:rsidR="00714D3D">
        <w:rPr>
          <w:rFonts w:ascii="Arial" w:hAnsi="Arial"/>
          <w:sz w:val="22"/>
          <w:szCs w:val="22"/>
        </w:rPr>
        <w:t xml:space="preserve"> </w:t>
      </w:r>
      <w:r w:rsidR="00914631">
        <w:rPr>
          <w:rFonts w:ascii="Arial" w:hAnsi="Arial"/>
          <w:sz w:val="22"/>
          <w:szCs w:val="22"/>
        </w:rPr>
        <w:t>T</w:t>
      </w:r>
      <w:r w:rsidR="00714D3D">
        <w:rPr>
          <w:rFonts w:ascii="Arial" w:hAnsi="Arial"/>
          <w:sz w:val="22"/>
          <w:szCs w:val="22"/>
        </w:rPr>
        <w:t>he wider</w:t>
      </w:r>
      <w:r w:rsidR="00914631">
        <w:rPr>
          <w:rFonts w:ascii="Arial" w:hAnsi="Arial"/>
          <w:sz w:val="22"/>
          <w:szCs w:val="22"/>
        </w:rPr>
        <w:t>,</w:t>
      </w:r>
      <w:r w:rsidR="00714D3D">
        <w:rPr>
          <w:rFonts w:ascii="Arial" w:hAnsi="Arial"/>
          <w:sz w:val="22"/>
          <w:szCs w:val="22"/>
        </w:rPr>
        <w:t xml:space="preserve"> folding</w:t>
      </w:r>
      <w:r>
        <w:rPr>
          <w:rFonts w:ascii="Arial" w:hAnsi="Arial"/>
          <w:sz w:val="22"/>
          <w:szCs w:val="22"/>
        </w:rPr>
        <w:t xml:space="preserve"> </w:t>
      </w:r>
      <w:r w:rsidR="00914631">
        <w:rPr>
          <w:rFonts w:ascii="Arial" w:hAnsi="Arial"/>
          <w:sz w:val="22"/>
          <w:szCs w:val="22"/>
        </w:rPr>
        <w:t xml:space="preserve">8-row </w:t>
      </w:r>
      <w:r>
        <w:rPr>
          <w:rFonts w:ascii="Arial" w:hAnsi="Arial"/>
          <w:sz w:val="22"/>
          <w:szCs w:val="22"/>
        </w:rPr>
        <w:t xml:space="preserve">Precea 6000-2FCC offers increased fertilisation efficiency by utilising the FTender front tank. </w:t>
      </w:r>
    </w:p>
    <w:p w:rsidR="00C32385" w:rsidRPr="00655FC8"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t>Precise over-pressure singling system</w:t>
      </w:r>
    </w:p>
    <w:p w:rsidR="00C32385"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The singling system in the Precea is based on overpressure. The seed hopper and the entire metering unit are pressurised by a blower fan. The seed is fed from the seed hopper to a singling disc, which then hermetically seals the metering unit as the seed is pressed onto the holes in the disc. Precise singling is then ensured via the following three stripper fingers. The seed then reaches the propulsion channel, where the contact pressure is stopped and the grain is shot precisely into the seed furrow and caught by the catcher roller. An optical sensor closely monitors the singling process and reports any misses or doubles to the tractor terminal. The stripper system can then be easily adjusted. Fully automatic, electric stripper finger adjustment via SmartControl is another positive development step. </w:t>
      </w:r>
    </w:p>
    <w:p w:rsidR="00C32385" w:rsidRPr="00655FC8"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Single row shut-off is also integrated in the electric drive of the over-pressure singling system in the Precea Super, which means that tramlines can be easily switched or rows can be switched off in wedge shaped fields. Higher sowing rates in marginal rows and when tramlining can be easily adjusted from the tractor cab. In combination with the electric drive, the Precea is capable of singling at speeds of up to 15 km/h.</w:t>
      </w:r>
    </w:p>
    <w:p w:rsidR="00C32385" w:rsidRDefault="00C32385" w:rsidP="005F249C">
      <w:pPr>
        <w:pStyle w:val="StandardWeb"/>
        <w:spacing w:after="0" w:line="360" w:lineRule="atLeast"/>
        <w:ind w:right="56"/>
        <w:jc w:val="both"/>
        <w:rPr>
          <w:rFonts w:ascii="Arial" w:hAnsi="Arial" w:cs="Arial"/>
          <w:sz w:val="22"/>
          <w:szCs w:val="22"/>
        </w:rPr>
      </w:pPr>
      <w:r>
        <w:rPr>
          <w:rFonts w:ascii="Arial" w:hAnsi="Arial"/>
          <w:sz w:val="22"/>
          <w:szCs w:val="22"/>
        </w:rPr>
        <w:t xml:space="preserve">As an alternative, the </w:t>
      </w:r>
      <w:r w:rsidR="00914631">
        <w:rPr>
          <w:rFonts w:ascii="Arial" w:hAnsi="Arial"/>
          <w:sz w:val="22"/>
          <w:szCs w:val="22"/>
        </w:rPr>
        <w:t>non-folding</w:t>
      </w:r>
      <w:r>
        <w:rPr>
          <w:rFonts w:ascii="Arial" w:hAnsi="Arial"/>
          <w:sz w:val="22"/>
          <w:szCs w:val="22"/>
        </w:rPr>
        <w:t xml:space="preserve"> Precea </w:t>
      </w:r>
      <w:r w:rsidR="00914631">
        <w:rPr>
          <w:rFonts w:ascii="Arial" w:hAnsi="Arial"/>
          <w:sz w:val="22"/>
          <w:szCs w:val="22"/>
        </w:rPr>
        <w:t xml:space="preserve">models are </w:t>
      </w:r>
      <w:r>
        <w:rPr>
          <w:rFonts w:ascii="Arial" w:hAnsi="Arial"/>
          <w:sz w:val="22"/>
          <w:szCs w:val="22"/>
        </w:rPr>
        <w:t xml:space="preserve">available as the Special variant with SpeedShaft mechanical singling drive. The singling disc is now driven via a Flex shaft. In combination with the very easy to drive, over-pressure singling system, forward speeds of up to 12 km/h can be achieved in this variant without compromising the distribution along the row. </w:t>
      </w:r>
    </w:p>
    <w:p w:rsidR="00C32385" w:rsidRPr="00655FC8"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t>PreTeC mulch seeding coulter</w:t>
      </w:r>
    </w:p>
    <w:p w:rsidR="00C32385" w:rsidRPr="00655FC8"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The newly developed PreTeC mulch seeding coulter can be mechanically loaded with a coulter pressure of up to 220 kg. The hydraulic option enables the pressure to be adjusted up to 350 kg directly from the tractor seat whilst on the move. This ensures smooth running and uniform field emergence when used for both sowing after the plough and when mulch sowing. </w:t>
      </w:r>
    </w:p>
    <w:p w:rsidR="00C32385" w:rsidRPr="00655FC8" w:rsidRDefault="00C32385" w:rsidP="005F249C">
      <w:pPr>
        <w:pStyle w:val="StandardWeb"/>
        <w:spacing w:after="0" w:line="360" w:lineRule="atLeast"/>
        <w:ind w:right="56"/>
        <w:jc w:val="both"/>
        <w:rPr>
          <w:rFonts w:ascii="Arial" w:hAnsi="Arial" w:cs="Arial"/>
          <w:sz w:val="22"/>
          <w:szCs w:val="22"/>
        </w:rPr>
      </w:pPr>
      <w:r>
        <w:rPr>
          <w:rFonts w:ascii="Arial" w:hAnsi="Arial"/>
          <w:sz w:val="22"/>
          <w:szCs w:val="22"/>
        </w:rPr>
        <w:t xml:space="preserve">The coulter unit can be quickly adapted to the specific field requirements without the need for tools. The placement depth can be individually adjusted and the coulter unit moved to the parking position via a notched quadrant when the machine is set down. The contact pressure and the opening angle of the V-pressure rollers can also be adjusted very easily without the use of tools. The complete coulter unit is readily accessible and the maintenance-free bearings and bushings are optimally protected from dust. </w:t>
      </w:r>
    </w:p>
    <w:p w:rsidR="00C32385" w:rsidRPr="00655FC8"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lastRenderedPageBreak/>
        <w:t>Large seed hoppers</w:t>
      </w:r>
    </w:p>
    <w:p w:rsidR="00C32385" w:rsidRPr="00655FC8"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The seed hoppers of the Precea have a capacity of 55 l and 70 l. A rubber lip protects the pressurised tanks against the ingress of dust. The metering unit is easily accessed and the unit can be quickly emptied without the need for tools. The seed chute, which is part of the delivery, can be mounted on both sides of the singling unit. In addition to the seed hoppers, an additional micro-granular applicator with electric metering can be mounted for each row. </w:t>
      </w:r>
    </w:p>
    <w:p w:rsidR="00C32385" w:rsidRPr="00655FC8" w:rsidRDefault="00C32385" w:rsidP="005F249C">
      <w:pPr>
        <w:pStyle w:val="StandardWeb"/>
        <w:spacing w:after="120" w:afterAutospacing="0" w:line="360" w:lineRule="atLeast"/>
        <w:ind w:right="56"/>
        <w:jc w:val="both"/>
        <w:rPr>
          <w:rFonts w:ascii="Arial" w:hAnsi="Arial" w:cs="Arial"/>
          <w:sz w:val="22"/>
          <w:szCs w:val="22"/>
        </w:rPr>
      </w:pPr>
      <w:r>
        <w:rPr>
          <w:rFonts w:ascii="Arial" w:hAnsi="Arial"/>
          <w:b/>
          <w:sz w:val="22"/>
          <w:szCs w:val="22"/>
        </w:rPr>
        <w:t>Rear fertiliser tank with Precis fertiliser metering system</w:t>
      </w:r>
    </w:p>
    <w:p w:rsidR="00C32385"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The Precea </w:t>
      </w:r>
      <w:r w:rsidR="00914631">
        <w:rPr>
          <w:rFonts w:ascii="Arial" w:hAnsi="Arial"/>
          <w:sz w:val="22"/>
          <w:szCs w:val="22"/>
        </w:rPr>
        <w:t>4500</w:t>
      </w:r>
      <w:r>
        <w:rPr>
          <w:rFonts w:ascii="Arial" w:hAnsi="Arial"/>
          <w:sz w:val="22"/>
          <w:szCs w:val="22"/>
        </w:rPr>
        <w:t xml:space="preserve">-CC </w:t>
      </w:r>
      <w:r w:rsidR="00914631">
        <w:rPr>
          <w:rFonts w:ascii="Arial" w:hAnsi="Arial"/>
          <w:sz w:val="22"/>
          <w:szCs w:val="22"/>
        </w:rPr>
        <w:t>and 6000-2CC have a</w:t>
      </w:r>
      <w:r>
        <w:rPr>
          <w:rFonts w:ascii="Arial" w:hAnsi="Arial"/>
          <w:sz w:val="22"/>
          <w:szCs w:val="22"/>
        </w:rPr>
        <w:t xml:space="preserve"> large fertiliser hopper, with a capacity of either 950 l or 1,250 l, for reduced downtimes and quick and easy filling. The twin-tip hopper profile ensures low residual quantities and effective fertiliser metering. Metering is provided individually for each row via the Precis metering system, which is adjusted via the SmartCenter control panel. The fertiliser can be calibrated centrally and collected via a calibration tray, removed on the left-hand side and weighed. In conjunction with the electric metering unit, the calibration can also be performed directly down at the machine via the optional TwinTerminal. The fertiliser is actively conveyed to the depth-adjustable FerTeC Twin double disc coulter via an air flow and placed in the ground beside each sowing row. </w:t>
      </w:r>
    </w:p>
    <w:p w:rsidR="00C32385" w:rsidRPr="00655FC8"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t xml:space="preserve">Machine control </w:t>
      </w:r>
    </w:p>
    <w:p w:rsidR="00C32385" w:rsidRDefault="00C32385" w:rsidP="005F249C">
      <w:pPr>
        <w:pStyle w:val="StandardWeb"/>
        <w:spacing w:after="120" w:afterAutospacing="0" w:line="360" w:lineRule="atLeast"/>
        <w:ind w:right="56"/>
        <w:jc w:val="both"/>
        <w:rPr>
          <w:rFonts w:ascii="Arial" w:hAnsi="Arial" w:cs="Arial"/>
          <w:b/>
          <w:bCs/>
          <w:color w:val="808080" w:themeColor="background1" w:themeShade="80"/>
          <w:sz w:val="20"/>
          <w:szCs w:val="20"/>
        </w:rPr>
      </w:pPr>
      <w:r>
        <w:rPr>
          <w:rFonts w:ascii="Arial" w:hAnsi="Arial"/>
          <w:sz w:val="22"/>
          <w:szCs w:val="22"/>
        </w:rPr>
        <w:t xml:space="preserve">In-house developed software via an ISOBUS terminal, such as the AmaTron 4 or AmaPad 2, enables extremely comfortable machine operation in the Precea Super. The touch-optimised operation makes it easy for the operator to navigate through the software. The AmaCheck terminal offers a pure monitoring function for the Precea Special. </w:t>
      </w:r>
    </w:p>
    <w:p w:rsidR="00C32385" w:rsidRPr="00CE7D9C" w:rsidRDefault="00C32385" w:rsidP="005F249C">
      <w:pPr>
        <w:tabs>
          <w:tab w:val="left" w:pos="3550"/>
        </w:tabs>
        <w:spacing w:line="360" w:lineRule="auto"/>
        <w:ind w:right="56"/>
        <w:rPr>
          <w:rFonts w:cs="Arial"/>
          <w:i/>
          <w:sz w:val="18"/>
          <w:lang w:val="en-GB"/>
        </w:rPr>
      </w:pPr>
      <w:r>
        <w:rPr>
          <w:b/>
          <w:bCs/>
          <w:noProof/>
          <w:color w:val="808080" w:themeColor="background1" w:themeShade="80"/>
          <w:szCs w:val="20"/>
          <w:lang w:eastAsia="de-DE"/>
        </w:rPr>
        <w:drawing>
          <wp:inline distT="0" distB="0" distL="0" distR="0">
            <wp:extent cx="4543425" cy="3023158"/>
            <wp:effectExtent l="0" t="0" r="0" b="6350"/>
            <wp:docPr id="2" name="Picture 2" descr="Precea6000-2CC_Deutz_d0_kw_DJI_0246_d1_2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cea6000-2CC_Deutz_d0_kw_DJI_0246_d1_20111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577099" cy="3045564"/>
                    </a:xfrm>
                    <a:prstGeom prst="rect">
                      <a:avLst/>
                    </a:prstGeom>
                    <a:noFill/>
                    <a:ln>
                      <a:noFill/>
                    </a:ln>
                  </pic:spPr>
                </pic:pic>
              </a:graphicData>
            </a:graphic>
          </wp:inline>
        </w:drawing>
      </w:r>
      <w:r w:rsidR="00CE7D9C" w:rsidRPr="00CE7D9C">
        <w:rPr>
          <w:i/>
          <w:sz w:val="18"/>
          <w:lang w:val="en-GB"/>
        </w:rPr>
        <w:br/>
        <w:t>Pic 5: t</w:t>
      </w:r>
      <w:r w:rsidRPr="00CE7D9C">
        <w:rPr>
          <w:i/>
          <w:sz w:val="18"/>
          <w:lang w:val="en-GB"/>
        </w:rPr>
        <w:t>he new 8-row Precea impresses with its ease of use and precision.</w:t>
      </w:r>
    </w:p>
    <w:p w:rsidR="00914631" w:rsidRPr="00914631" w:rsidRDefault="00914631" w:rsidP="005F249C">
      <w:pPr>
        <w:pStyle w:val="StandardWeb"/>
        <w:spacing w:after="0" w:line="360" w:lineRule="atLeast"/>
        <w:ind w:right="56"/>
        <w:jc w:val="both"/>
        <w:rPr>
          <w:rFonts w:ascii="Arial" w:hAnsi="Arial" w:cs="Arial"/>
          <w:b/>
          <w:szCs w:val="22"/>
          <w:u w:val="single"/>
        </w:rPr>
      </w:pPr>
      <w:r w:rsidRPr="00914631">
        <w:rPr>
          <w:rFonts w:ascii="Arial" w:hAnsi="Arial"/>
          <w:b/>
          <w:szCs w:val="22"/>
          <w:u w:val="single"/>
        </w:rPr>
        <w:lastRenderedPageBreak/>
        <w:t>FTender front tank for optimum weight distribution</w:t>
      </w:r>
    </w:p>
    <w:p w:rsidR="00914631" w:rsidRDefault="00914631" w:rsidP="005F249C">
      <w:pPr>
        <w:pStyle w:val="StandardWeb"/>
        <w:spacing w:after="120" w:afterAutospacing="0" w:line="360" w:lineRule="atLeast"/>
        <w:ind w:right="56"/>
        <w:jc w:val="both"/>
        <w:rPr>
          <w:rFonts w:ascii="Arial" w:hAnsi="Arial"/>
          <w:sz w:val="22"/>
          <w:szCs w:val="22"/>
        </w:rPr>
      </w:pPr>
      <w:r>
        <w:rPr>
          <w:rFonts w:ascii="Arial" w:hAnsi="Arial"/>
          <w:sz w:val="22"/>
          <w:szCs w:val="22"/>
        </w:rPr>
        <w:t>The new FTender front tank is de</w:t>
      </w:r>
      <w:r w:rsidR="00CE7D9C">
        <w:rPr>
          <w:rFonts w:ascii="Arial" w:hAnsi="Arial"/>
          <w:sz w:val="22"/>
          <w:szCs w:val="22"/>
        </w:rPr>
        <w:t>signed as a multi-purpose transfer</w:t>
      </w:r>
      <w:r>
        <w:rPr>
          <w:rFonts w:ascii="Arial" w:hAnsi="Arial"/>
          <w:sz w:val="22"/>
          <w:szCs w:val="22"/>
        </w:rPr>
        <w:t xml:space="preserve"> hopper that can be used for seed or fertiliser. Capacities of either 1,600 l or 2,200 l result in less downtime and therefore higher outputs. The FTender is equipped with electric metering drive and is controlled via the ISOBUS terminal as standard. Calibration is possible directly on the front tank via the electric metering drive. In this regard, the scales and a folding bucket supplied are safely stowed near the easily accessible metering unit. </w:t>
      </w:r>
    </w:p>
    <w:p w:rsidR="00914631" w:rsidRPr="00B21158" w:rsidRDefault="00914631"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The FTender can be carried on the front linkage o</w:t>
      </w:r>
      <w:r w:rsidR="006145F0">
        <w:rPr>
          <w:rFonts w:ascii="Arial" w:hAnsi="Arial"/>
          <w:sz w:val="22"/>
          <w:szCs w:val="22"/>
        </w:rPr>
        <w:t>r</w:t>
      </w:r>
      <w:r>
        <w:rPr>
          <w:rFonts w:ascii="Arial" w:hAnsi="Arial"/>
          <w:sz w:val="22"/>
          <w:szCs w:val="22"/>
        </w:rPr>
        <w:t xml:space="preserve"> be pushed on the self-steering</w:t>
      </w:r>
      <w:r w:rsidR="006145F0">
        <w:rPr>
          <w:rFonts w:ascii="Arial" w:hAnsi="Arial"/>
          <w:sz w:val="22"/>
          <w:szCs w:val="22"/>
        </w:rPr>
        <w:t>,</w:t>
      </w:r>
      <w:r>
        <w:rPr>
          <w:rFonts w:ascii="Arial" w:hAnsi="Arial"/>
          <w:sz w:val="22"/>
          <w:szCs w:val="22"/>
        </w:rPr>
        <w:t xml:space="preserve"> trailing T-Pack F </w:t>
      </w:r>
      <w:r w:rsidR="006145F0">
        <w:rPr>
          <w:rFonts w:ascii="Arial" w:hAnsi="Arial"/>
          <w:sz w:val="22"/>
          <w:szCs w:val="22"/>
        </w:rPr>
        <w:t>to balance</w:t>
      </w:r>
      <w:r>
        <w:rPr>
          <w:rFonts w:ascii="Arial" w:hAnsi="Arial"/>
          <w:sz w:val="22"/>
          <w:szCs w:val="22"/>
        </w:rPr>
        <w:t xml:space="preserve"> the weight distribution in the field for maximum soil protection </w:t>
      </w:r>
    </w:p>
    <w:p w:rsidR="00914631" w:rsidRDefault="00914631" w:rsidP="005F249C">
      <w:pPr>
        <w:pStyle w:val="StandardWeb"/>
        <w:spacing w:after="240" w:afterAutospacing="0" w:line="360" w:lineRule="atLeast"/>
        <w:ind w:right="56"/>
        <w:jc w:val="both"/>
        <w:rPr>
          <w:rFonts w:ascii="Arial" w:hAnsi="Arial"/>
          <w:sz w:val="22"/>
          <w:szCs w:val="22"/>
        </w:rPr>
      </w:pPr>
      <w:r>
        <w:rPr>
          <w:rFonts w:ascii="Arial" w:hAnsi="Arial"/>
          <w:sz w:val="22"/>
          <w:szCs w:val="22"/>
        </w:rPr>
        <w:t>The FTender offers</w:t>
      </w:r>
      <w:r w:rsidR="006145F0" w:rsidRPr="006145F0">
        <w:rPr>
          <w:rFonts w:ascii="Arial" w:hAnsi="Arial"/>
          <w:sz w:val="22"/>
          <w:szCs w:val="22"/>
        </w:rPr>
        <w:t xml:space="preserve"> </w:t>
      </w:r>
      <w:r w:rsidR="006145F0">
        <w:rPr>
          <w:rFonts w:ascii="Arial" w:hAnsi="Arial"/>
          <w:sz w:val="22"/>
          <w:szCs w:val="22"/>
        </w:rPr>
        <w:t>considerable</w:t>
      </w:r>
      <w:r>
        <w:rPr>
          <w:rFonts w:ascii="Arial" w:hAnsi="Arial"/>
          <w:sz w:val="22"/>
          <w:szCs w:val="22"/>
        </w:rPr>
        <w:t xml:space="preserve"> added value as it can be used as a </w:t>
      </w:r>
      <w:r w:rsidR="00386630">
        <w:rPr>
          <w:rFonts w:ascii="Arial" w:hAnsi="Arial"/>
          <w:sz w:val="22"/>
          <w:szCs w:val="22"/>
        </w:rPr>
        <w:t xml:space="preserve">front </w:t>
      </w:r>
      <w:r>
        <w:rPr>
          <w:rFonts w:ascii="Arial" w:hAnsi="Arial"/>
          <w:sz w:val="22"/>
          <w:szCs w:val="22"/>
        </w:rPr>
        <w:t>seed hopper fo</w:t>
      </w:r>
      <w:r w:rsidR="006145F0">
        <w:rPr>
          <w:rFonts w:ascii="Arial" w:hAnsi="Arial"/>
          <w:sz w:val="22"/>
          <w:szCs w:val="22"/>
        </w:rPr>
        <w:t xml:space="preserve">r the Avant sowing combination or as a fertiliser tank in conjunction with a Centaya or Cataya rear-mounted power harrow drill combination or with the Precea precision drill for under-root fertiliser placement. </w:t>
      </w:r>
      <w:r>
        <w:rPr>
          <w:rFonts w:ascii="Arial" w:hAnsi="Arial"/>
          <w:sz w:val="22"/>
          <w:szCs w:val="22"/>
        </w:rPr>
        <w:t>However, it can also be combined with the Amazone soil tillage range, in order to apply, for instance, catch crops and/or fertiliser in one pass</w:t>
      </w:r>
      <w:r w:rsidR="007954E0">
        <w:rPr>
          <w:rFonts w:ascii="Arial" w:hAnsi="Arial"/>
          <w:sz w:val="22"/>
          <w:szCs w:val="22"/>
        </w:rPr>
        <w:t>,</w:t>
      </w:r>
      <w:r w:rsidR="00386630">
        <w:rPr>
          <w:rFonts w:ascii="Arial" w:hAnsi="Arial"/>
          <w:sz w:val="22"/>
          <w:szCs w:val="22"/>
        </w:rPr>
        <w:t xml:space="preserve"> giving </w:t>
      </w:r>
      <w:r w:rsidR="007954E0">
        <w:rPr>
          <w:rFonts w:ascii="Arial" w:hAnsi="Arial"/>
          <w:sz w:val="22"/>
          <w:szCs w:val="22"/>
        </w:rPr>
        <w:t>the machine</w:t>
      </w:r>
      <w:r w:rsidR="00386630">
        <w:rPr>
          <w:rFonts w:ascii="Arial" w:hAnsi="Arial"/>
          <w:sz w:val="22"/>
          <w:szCs w:val="22"/>
        </w:rPr>
        <w:t xml:space="preserve"> year-round potential</w:t>
      </w:r>
      <w:r>
        <w:rPr>
          <w:rFonts w:ascii="Arial" w:hAnsi="Arial"/>
          <w:sz w:val="22"/>
          <w:szCs w:val="22"/>
        </w:rPr>
        <w:t>.</w:t>
      </w:r>
    </w:p>
    <w:p w:rsidR="006145F0" w:rsidRDefault="006145F0" w:rsidP="005F249C">
      <w:pPr>
        <w:pStyle w:val="StandardWeb"/>
        <w:spacing w:after="0" w:line="360" w:lineRule="atLeast"/>
        <w:ind w:right="56"/>
        <w:jc w:val="both"/>
        <w:rPr>
          <w:rFonts w:ascii="Arial" w:hAnsi="Arial"/>
          <w:sz w:val="22"/>
          <w:szCs w:val="22"/>
        </w:rPr>
      </w:pPr>
      <w:r>
        <w:rPr>
          <w:rFonts w:ascii="Arial" w:hAnsi="Arial"/>
          <w:sz w:val="22"/>
          <w:szCs w:val="22"/>
        </w:rPr>
        <w:t xml:space="preserve">On show at Cereals will be the new FTender-C which comes with twin metering units and a split hopper in order to be able to simultaneously sow either fertiliser </w:t>
      </w:r>
      <w:r w:rsidR="00AE349C">
        <w:rPr>
          <w:rFonts w:ascii="Arial" w:hAnsi="Arial"/>
          <w:sz w:val="22"/>
          <w:szCs w:val="22"/>
        </w:rPr>
        <w:t>or</w:t>
      </w:r>
      <w:r>
        <w:rPr>
          <w:rFonts w:ascii="Arial" w:hAnsi="Arial"/>
          <w:sz w:val="22"/>
          <w:szCs w:val="22"/>
        </w:rPr>
        <w:t xml:space="preserve"> seed at the same time or maybe two different seed varieties in a cover crop mix</w:t>
      </w:r>
      <w:r w:rsidR="00AE349C">
        <w:rPr>
          <w:rFonts w:ascii="Arial" w:hAnsi="Arial"/>
          <w:sz w:val="22"/>
          <w:szCs w:val="22"/>
        </w:rPr>
        <w:t xml:space="preserve">. The front hopper will be shown in combination with a Ceus disc and tine combination cultivator and </w:t>
      </w:r>
      <w:r w:rsidR="00386630">
        <w:rPr>
          <w:rFonts w:ascii="Arial" w:hAnsi="Arial"/>
          <w:sz w:val="22"/>
          <w:szCs w:val="22"/>
        </w:rPr>
        <w:t xml:space="preserve">the </w:t>
      </w:r>
      <w:r w:rsidR="00AE349C">
        <w:rPr>
          <w:rFonts w:ascii="Arial" w:hAnsi="Arial"/>
          <w:sz w:val="22"/>
          <w:szCs w:val="22"/>
        </w:rPr>
        <w:t xml:space="preserve">double conveyor system </w:t>
      </w:r>
      <w:r w:rsidR="00386630">
        <w:rPr>
          <w:rFonts w:ascii="Arial" w:hAnsi="Arial"/>
          <w:sz w:val="22"/>
          <w:szCs w:val="22"/>
        </w:rPr>
        <w:t>which offers</w:t>
      </w:r>
      <w:r w:rsidR="00AE349C">
        <w:rPr>
          <w:rFonts w:ascii="Arial" w:hAnsi="Arial"/>
          <w:sz w:val="22"/>
          <w:szCs w:val="22"/>
        </w:rPr>
        <w:t xml:space="preserve"> the simultaneous broadcasting of a cover crop whilst deep placing P fertiliser into the seedbed</w:t>
      </w:r>
      <w:r w:rsidR="00F97A39">
        <w:rPr>
          <w:rFonts w:ascii="Arial" w:hAnsi="Arial"/>
          <w:sz w:val="22"/>
          <w:szCs w:val="22"/>
        </w:rPr>
        <w:t>.</w:t>
      </w:r>
    </w:p>
    <w:p w:rsidR="00C32385" w:rsidRPr="00F97A39" w:rsidRDefault="00CE7D9C" w:rsidP="005F249C">
      <w:pPr>
        <w:pStyle w:val="StandardWeb"/>
        <w:spacing w:after="0" w:line="360" w:lineRule="atLeast"/>
        <w:ind w:right="56"/>
        <w:jc w:val="both"/>
        <w:rPr>
          <w:rFonts w:ascii="Arial" w:hAnsi="Arial" w:cs="Arial"/>
          <w:i/>
          <w:sz w:val="18"/>
          <w:szCs w:val="22"/>
        </w:rPr>
      </w:pPr>
      <w:r>
        <w:rPr>
          <w:rFonts w:ascii="Arial" w:hAnsi="Arial" w:cs="Arial"/>
          <w:noProof/>
          <w:sz w:val="22"/>
          <w:szCs w:val="22"/>
          <w:lang w:val="de-DE"/>
        </w:rPr>
        <w:drawing>
          <wp:inline distT="0" distB="0" distL="0" distR="0">
            <wp:extent cx="4719955" cy="3066707"/>
            <wp:effectExtent l="0" t="0" r="444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41_03.jpg"/>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721612" cy="3067784"/>
                    </a:xfrm>
                    <a:prstGeom prst="rect">
                      <a:avLst/>
                    </a:prstGeom>
                    <a:ln>
                      <a:noFill/>
                    </a:ln>
                    <a:extLst>
                      <a:ext uri="{53640926-AAD7-44D8-BBD7-CCE9431645EC}">
                        <a14:shadowObscured xmlns:a14="http://schemas.microsoft.com/office/drawing/2010/main"/>
                      </a:ext>
                    </a:extLst>
                  </pic:spPr>
                </pic:pic>
              </a:graphicData>
            </a:graphic>
          </wp:inline>
        </w:drawing>
      </w:r>
      <w:r>
        <w:rPr>
          <w:rFonts w:cs="Arial"/>
          <w:color w:val="000000"/>
          <w:sz w:val="22"/>
          <w:szCs w:val="80"/>
        </w:rPr>
        <w:br/>
      </w:r>
      <w:r w:rsidRPr="00F97A39">
        <w:rPr>
          <w:rFonts w:ascii="Arial" w:hAnsi="Arial" w:cs="Arial"/>
          <w:i/>
          <w:color w:val="000000"/>
          <w:sz w:val="18"/>
          <w:szCs w:val="80"/>
        </w:rPr>
        <w:t xml:space="preserve">Pic 6: the new FTender transfer tank in combination with </w:t>
      </w:r>
      <w:r w:rsidR="00F97A39" w:rsidRPr="00F97A39">
        <w:rPr>
          <w:rFonts w:ascii="Arial" w:hAnsi="Arial" w:cs="Arial"/>
          <w:i/>
          <w:color w:val="000000"/>
          <w:sz w:val="18"/>
          <w:szCs w:val="80"/>
        </w:rPr>
        <w:t>the Cenius mulch cultivator</w:t>
      </w:r>
    </w:p>
    <w:p w:rsidR="00C32385" w:rsidRPr="00C32385" w:rsidRDefault="00C32385" w:rsidP="005F249C">
      <w:pPr>
        <w:spacing w:after="120" w:line="360" w:lineRule="auto"/>
        <w:ind w:right="56"/>
        <w:rPr>
          <w:rFonts w:cs="Arial"/>
          <w:b/>
          <w:sz w:val="24"/>
          <w:szCs w:val="28"/>
          <w:u w:val="single"/>
          <w:lang w:val="en-GB"/>
        </w:rPr>
      </w:pPr>
      <w:r w:rsidRPr="00C32385">
        <w:rPr>
          <w:b/>
          <w:sz w:val="24"/>
          <w:szCs w:val="28"/>
          <w:u w:val="single"/>
          <w:lang w:val="en-GB"/>
        </w:rPr>
        <w:lastRenderedPageBreak/>
        <w:t>ProfisPro – the new intelligent weighing system</w:t>
      </w:r>
    </w:p>
    <w:p w:rsidR="00C32385" w:rsidRPr="0044486B"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The constantly growing demand for increased precision prompted Amazone to start building mounted fertiliser spreaders with an integrated weighing system in 2001. The Profis weighing system enables any deviations of the actual application rate from the target rate to be accurately identified. The weigh cells on the current spreader programme measure the weight changes 200 times per second and automatically adjust the shutter positions every 25 kg. The biggest advantage of the weighing system is that it measures in real time, and so the application rate is therefore kept at the optimum all the time, even when side, border, water course or wedge-shaped spreading.</w:t>
      </w:r>
    </w:p>
    <w:p w:rsidR="00C32385" w:rsidRPr="0044486B"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t>New rate calibration completely thought through: ProfisPro</w:t>
      </w:r>
    </w:p>
    <w:p w:rsidR="00C32385" w:rsidRPr="0044486B" w:rsidRDefault="00C32385" w:rsidP="005F249C">
      <w:pPr>
        <w:pStyle w:val="StandardWeb"/>
        <w:spacing w:after="120" w:afterAutospacing="0" w:line="360" w:lineRule="atLeast"/>
        <w:ind w:right="56"/>
        <w:jc w:val="both"/>
        <w:rPr>
          <w:rFonts w:ascii="Arial" w:hAnsi="Arial" w:cs="Arial"/>
          <w:sz w:val="22"/>
          <w:szCs w:val="22"/>
        </w:rPr>
      </w:pPr>
      <w:r>
        <w:rPr>
          <w:rFonts w:ascii="Arial" w:hAnsi="Arial"/>
          <w:sz w:val="22"/>
          <w:szCs w:val="22"/>
        </w:rPr>
        <w:t xml:space="preserve">Application rate regulation via the Profis weighing system is extremely accurate. Any deviations across the entire spreading time only amount to about 1%. However, to provide permanent regulation, even within the 25 kg adjustment intervals of the weighing system, the ZA-TS mounted spreaders and the ZG-TS 01 trailed spreaders are now available with the new intelligent ProfisPro weighing system. ProfisPro includes the interaction of the Profis weighing system with the new FlowControl torque measuring system. In this respect, FlowControl is equipped with one sensor per spreading disc, so that the torque on each individual spreading disc can be monitored. The correlation between application rates and the torque generated at the spreading disc at different working widths have been determined for all types of fertiliser on the basis of numerous spreading tests. Put simply: Low application rates generate less torque on the disc than higher rates. FlowControl reliably monitors the torque on each spreading disc drive independently and can immediately adjust the position of the application rate shutters in the event of a deviation from the target rate. </w:t>
      </w:r>
    </w:p>
    <w:p w:rsidR="00C32385" w:rsidRPr="00955BC9" w:rsidRDefault="00C32385" w:rsidP="005F249C">
      <w:pPr>
        <w:pStyle w:val="StandardWeb"/>
        <w:spacing w:after="120" w:afterAutospacing="0" w:line="360" w:lineRule="atLeast"/>
        <w:ind w:right="56"/>
        <w:jc w:val="both"/>
        <w:rPr>
          <w:rFonts w:ascii="Arial" w:hAnsi="Arial"/>
          <w:sz w:val="22"/>
          <w:szCs w:val="22"/>
        </w:rPr>
      </w:pPr>
      <w:r>
        <w:rPr>
          <w:rFonts w:ascii="Arial" w:hAnsi="Arial"/>
          <w:sz w:val="22"/>
          <w:szCs w:val="22"/>
        </w:rPr>
        <w:t xml:space="preserve">This combination of weighing system and FlowControl enables the fertiliser spreader to use torque in order to regulate its theoretical application rate over the entire spreading process. The Profis weighing system monitors the actual spread rate every 25 kg. This allows FlowControl to recalibrate itself at regular intervals. This takes place without any need to stop. The ProfisPro intelligent weighing system means that the spread rate is optimised from the very first second of the spreading process. In addition, the driver has an overview of the actual quantity remaining in the hopper at all times as well as the possibility to display the remaining travelling distance until empty. </w:t>
      </w:r>
      <w:r w:rsidRPr="00955BC9">
        <w:rPr>
          <w:rFonts w:ascii="Arial" w:hAnsi="Arial"/>
          <w:sz w:val="22"/>
          <w:szCs w:val="22"/>
        </w:rPr>
        <w:t>The spread rate regulation between the Profis weighing system and the FlowControl sensors is a unique selling feature for Amazone.</w:t>
      </w:r>
      <w:r>
        <w:rPr>
          <w:rFonts w:ascii="Arial" w:hAnsi="Arial"/>
          <w:sz w:val="22"/>
          <w:szCs w:val="22"/>
        </w:rPr>
        <w:t xml:space="preserve"> </w:t>
      </w:r>
    </w:p>
    <w:p w:rsidR="00C32385" w:rsidRPr="0044486B" w:rsidRDefault="00C32385" w:rsidP="005F249C">
      <w:pPr>
        <w:pStyle w:val="StandardWeb"/>
        <w:spacing w:after="120" w:afterAutospacing="0" w:line="360" w:lineRule="atLeast"/>
        <w:ind w:right="56"/>
        <w:jc w:val="both"/>
        <w:rPr>
          <w:rFonts w:ascii="Arial" w:hAnsi="Arial" w:cs="Arial"/>
          <w:b/>
          <w:sz w:val="22"/>
          <w:szCs w:val="22"/>
        </w:rPr>
      </w:pPr>
      <w:r>
        <w:rPr>
          <w:rFonts w:ascii="Arial" w:hAnsi="Arial"/>
          <w:b/>
          <w:sz w:val="22"/>
          <w:szCs w:val="22"/>
        </w:rPr>
        <w:t>Precision even on hilly terrain</w:t>
      </w:r>
    </w:p>
    <w:p w:rsidR="00C32385" w:rsidRDefault="00C32385" w:rsidP="005F249C">
      <w:pPr>
        <w:pStyle w:val="StandardWeb"/>
        <w:spacing w:after="0" w:line="360" w:lineRule="atLeast"/>
        <w:ind w:right="56"/>
        <w:jc w:val="both"/>
        <w:rPr>
          <w:rFonts w:ascii="Arial" w:hAnsi="Arial" w:cs="Arial"/>
          <w:sz w:val="22"/>
          <w:szCs w:val="22"/>
        </w:rPr>
      </w:pPr>
      <w:r>
        <w:rPr>
          <w:rFonts w:ascii="Arial" w:hAnsi="Arial"/>
          <w:sz w:val="22"/>
          <w:szCs w:val="22"/>
        </w:rPr>
        <w:t xml:space="preserve">Furthermore, all Amazone weigh-cell spreaders can be optionally equipped with a tilt sensor. This sensor enables the measuring system to calculate the influence of the slope on the weight measurement, so that the application rate is correct even when spreading laterally across a slope or up or down slopes. </w:t>
      </w:r>
    </w:p>
    <w:p w:rsidR="00C32385" w:rsidRPr="00F071A2" w:rsidRDefault="00C32385" w:rsidP="005F249C">
      <w:pPr>
        <w:spacing w:before="0" w:after="160" w:line="360" w:lineRule="auto"/>
        <w:ind w:right="56"/>
        <w:rPr>
          <w:rFonts w:cs="Arial"/>
          <w:color w:val="000000"/>
          <w:sz w:val="22"/>
          <w:szCs w:val="80"/>
          <w:lang w:val="en-GB"/>
        </w:rPr>
      </w:pPr>
    </w:p>
    <w:sectPr w:rsidR="00C32385" w:rsidRPr="00F071A2" w:rsidSect="00570D5D">
      <w:headerReference w:type="default" r:id="rId14"/>
      <w:footerReference w:type="default" r:id="rId15"/>
      <w:pgSz w:w="11906" w:h="16838"/>
      <w:pgMar w:top="181" w:right="680" w:bottom="1134" w:left="680" w:header="567"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3BE1" w:rsidRDefault="00E93BE1" w:rsidP="007D165F">
      <w:r>
        <w:separator/>
      </w:r>
    </w:p>
  </w:endnote>
  <w:endnote w:type="continuationSeparator" w:id="0">
    <w:p w:rsidR="00E93BE1" w:rsidRDefault="00E93BE1" w:rsidP="007D1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lenraster"/>
      <w:tblpPr w:leftFromText="142" w:rightFromText="142" w:vertAnchor="page" w:horzAnchor="page" w:tblpX="285" w:tblpY="15423"/>
      <w:tblOverlap w:val="never"/>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835"/>
    </w:tblGrid>
    <w:tr w:rsidR="00E70773" w:rsidRPr="00091011" w:rsidTr="00E70773">
      <w:trPr>
        <w:trHeight w:hRule="exact" w:val="454"/>
      </w:trPr>
      <w:tc>
        <w:tcPr>
          <w:tcW w:w="8505" w:type="dxa"/>
          <w:vAlign w:val="center"/>
        </w:tcPr>
        <w:p w:rsidR="00E70773" w:rsidRPr="001C0576" w:rsidRDefault="00E70773" w:rsidP="00195158">
          <w:pPr>
            <w:pStyle w:val="AmazoneFuzeile"/>
            <w:framePr w:hSpace="0" w:wrap="auto" w:vAnchor="margin" w:hAnchor="text" w:xAlign="left" w:yAlign="inline"/>
            <w:suppressOverlap w:val="0"/>
            <w:jc w:val="left"/>
            <w:rPr>
              <w:lang w:val="en-GB"/>
            </w:rPr>
          </w:pPr>
        </w:p>
      </w:tc>
      <w:tc>
        <w:tcPr>
          <w:tcW w:w="2835" w:type="dxa"/>
          <w:vAlign w:val="center"/>
        </w:tcPr>
        <w:p w:rsidR="00E70773" w:rsidRPr="00FB245A" w:rsidRDefault="00E70773" w:rsidP="00195158">
          <w:pPr>
            <w:pStyle w:val="AmazoneFuzeile"/>
            <w:framePr w:hSpace="0" w:wrap="auto" w:vAnchor="margin" w:hAnchor="text" w:xAlign="left" w:yAlign="inline"/>
            <w:suppressOverlap w:val="0"/>
            <w:jc w:val="right"/>
          </w:pPr>
          <w:r>
            <w:t>Page</w:t>
          </w:r>
          <w:r w:rsidRPr="00FB245A">
            <w:rPr>
              <w:b/>
              <w:bCs/>
            </w:rPr>
            <w:t xml:space="preserve"> </w:t>
          </w:r>
          <w:r w:rsidRPr="00FB245A">
            <w:rPr>
              <w:rStyle w:val="Seitenzahl"/>
              <w:rFonts w:cs="Arial"/>
            </w:rPr>
            <w:fldChar w:fldCharType="begin"/>
          </w:r>
          <w:r w:rsidRPr="00FB245A">
            <w:rPr>
              <w:rStyle w:val="Seitenzahl"/>
              <w:rFonts w:cs="Arial"/>
            </w:rPr>
            <w:instrText xml:space="preserve"> PAGE </w:instrText>
          </w:r>
          <w:r w:rsidRPr="00FB245A">
            <w:rPr>
              <w:rStyle w:val="Seitenzahl"/>
              <w:rFonts w:cs="Arial"/>
            </w:rPr>
            <w:fldChar w:fldCharType="separate"/>
          </w:r>
          <w:r w:rsidR="00CD5212">
            <w:rPr>
              <w:rStyle w:val="Seitenzahl"/>
              <w:rFonts w:cs="Arial"/>
              <w:noProof/>
            </w:rPr>
            <w:t>3</w:t>
          </w:r>
          <w:r w:rsidRPr="00FB245A">
            <w:rPr>
              <w:rStyle w:val="Seitenzahl"/>
              <w:rFonts w:cs="Arial"/>
            </w:rPr>
            <w:fldChar w:fldCharType="end"/>
          </w:r>
          <w:r w:rsidRPr="00FB245A">
            <w:t xml:space="preserve"> </w:t>
          </w:r>
          <w:r>
            <w:t>of</w:t>
          </w:r>
          <w:r w:rsidRPr="00FB245A">
            <w:t xml:space="preserve"> </w:t>
          </w:r>
          <w:r w:rsidRPr="00FB245A">
            <w:rPr>
              <w:rStyle w:val="Seitenzahl"/>
              <w:rFonts w:cs="Arial"/>
            </w:rPr>
            <w:fldChar w:fldCharType="begin"/>
          </w:r>
          <w:r w:rsidRPr="00FB245A">
            <w:rPr>
              <w:rStyle w:val="Seitenzahl"/>
              <w:rFonts w:cs="Arial"/>
            </w:rPr>
            <w:instrText xml:space="preserve"> NUMPAGES </w:instrText>
          </w:r>
          <w:r w:rsidRPr="00FB245A">
            <w:rPr>
              <w:rStyle w:val="Seitenzahl"/>
              <w:rFonts w:cs="Arial"/>
            </w:rPr>
            <w:fldChar w:fldCharType="separate"/>
          </w:r>
          <w:r w:rsidR="00CD5212">
            <w:rPr>
              <w:rStyle w:val="Seitenzahl"/>
              <w:rFonts w:cs="Arial"/>
              <w:noProof/>
            </w:rPr>
            <w:t>9</w:t>
          </w:r>
          <w:r w:rsidRPr="00FB245A">
            <w:rPr>
              <w:rStyle w:val="Seitenzahl"/>
              <w:rFonts w:cs="Arial"/>
            </w:rPr>
            <w:fldChar w:fldCharType="end"/>
          </w:r>
        </w:p>
      </w:tc>
    </w:tr>
    <w:tr w:rsidR="00E70773" w:rsidRPr="00370DCB" w:rsidTr="00E70773">
      <w:trPr>
        <w:trHeight w:hRule="exact" w:val="510"/>
      </w:trPr>
      <w:tc>
        <w:tcPr>
          <w:tcW w:w="11340" w:type="dxa"/>
          <w:gridSpan w:val="2"/>
          <w:vAlign w:val="bottom"/>
        </w:tcPr>
        <w:p w:rsidR="00E70773" w:rsidRPr="00253C92" w:rsidRDefault="00E70773" w:rsidP="00573320">
          <w:pPr>
            <w:pStyle w:val="AmazoneFuzeile"/>
            <w:framePr w:hSpace="0" w:wrap="auto" w:vAnchor="margin" w:hAnchor="text" w:xAlign="left" w:yAlign="inline"/>
            <w:suppressOverlap w:val="0"/>
            <w:rPr>
              <w:color w:val="939598"/>
              <w:lang w:val="en-GB"/>
            </w:rPr>
          </w:pPr>
          <w:r w:rsidRPr="00253C92">
            <w:rPr>
              <w:color w:val="939598"/>
              <w:lang w:val="en-GB"/>
            </w:rPr>
            <w:t>AMAZONE Ltd, Orchard Farm, Hurst Lane, Auckley, Doncaster, South Yorks, DN9 3NW</w:t>
          </w:r>
        </w:p>
        <w:p w:rsidR="00E70773" w:rsidRPr="00573320" w:rsidRDefault="00E70773" w:rsidP="00573320">
          <w:pPr>
            <w:pStyle w:val="AmazoneFuzeile"/>
            <w:framePr w:hSpace="0" w:wrap="auto" w:vAnchor="margin" w:hAnchor="text" w:xAlign="left" w:yAlign="inline"/>
            <w:suppressOverlap w:val="0"/>
            <w:rPr>
              <w:lang w:val="en-GB"/>
            </w:rPr>
          </w:pPr>
          <w:r w:rsidRPr="00253C92">
            <w:rPr>
              <w:color w:val="939598"/>
              <w:lang w:val="en-GB"/>
            </w:rPr>
            <w:t>Telephone: 01302 751200 ∙ www.amazone.co.uk ∙ E-mail: info@amazone.co.uk</w:t>
          </w:r>
        </w:p>
      </w:tc>
    </w:tr>
  </w:tbl>
  <w:p w:rsidR="00E70773" w:rsidRPr="00091011" w:rsidRDefault="00E70773" w:rsidP="00A841A7">
    <w:pPr>
      <w:spacing w:before="60"/>
      <w:ind w:left="39" w:right="58"/>
      <w:rPr>
        <w:color w:val="636466"/>
        <w:sz w:val="14"/>
        <w:szCs w:val="14"/>
      </w:rPr>
    </w:pPr>
    <w:r>
      <w:rPr>
        <w:noProof/>
        <w:color w:val="636466"/>
        <w:sz w:val="14"/>
        <w:szCs w:val="14"/>
        <w:lang w:eastAsia="de-DE"/>
      </w:rPr>
      <mc:AlternateContent>
        <mc:Choice Requires="wpg">
          <w:drawing>
            <wp:anchor distT="0" distB="0" distL="114300" distR="114300" simplePos="0" relativeHeight="251735040" behindDoc="0" locked="1" layoutInCell="1" allowOverlap="1" wp14:anchorId="61D663FF" wp14:editId="78C71F60">
              <wp:simplePos x="0" y="0"/>
              <wp:positionH relativeFrom="page">
                <wp:posOffset>180975</wp:posOffset>
              </wp:positionH>
              <wp:positionV relativeFrom="page">
                <wp:posOffset>9792970</wp:posOffset>
              </wp:positionV>
              <wp:extent cx="7199630" cy="626110"/>
              <wp:effectExtent l="0" t="0" r="39370" b="21590"/>
              <wp:wrapNone/>
              <wp:docPr id="509" name="Tabelle Fußzeile"/>
              <wp:cNvGraphicFramePr/>
              <a:graphic xmlns:a="http://schemas.openxmlformats.org/drawingml/2006/main">
                <a:graphicData uri="http://schemas.microsoft.com/office/word/2010/wordprocessingGroup">
                  <wpg:wgp>
                    <wpg:cNvGrpSpPr/>
                    <wpg:grpSpPr>
                      <a:xfrm>
                        <a:off x="0" y="0"/>
                        <a:ext cx="7199630" cy="626110"/>
                        <a:chOff x="0" y="-2305"/>
                        <a:chExt cx="7201040" cy="627322"/>
                      </a:xfrm>
                    </wpg:grpSpPr>
                    <wps:wsp>
                      <wps:cNvPr id="510" name="Gerader Verbinder 510"/>
                      <wps:cNvCnPr/>
                      <wps:spPr>
                        <a:xfrm flipV="1">
                          <a:off x="0" y="2381"/>
                          <a:ext cx="7200000"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11" name="Gerader Verbinder 511"/>
                      <wps:cNvCnPr/>
                      <wps:spPr>
                        <a:xfrm>
                          <a:off x="0" y="2381"/>
                          <a:ext cx="0"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5" name="Gerader Verbinder 525"/>
                      <wps:cNvCnPr/>
                      <wps:spPr>
                        <a:xfrm flipH="1">
                          <a:off x="7200828" y="-2305"/>
                          <a:ext cx="212"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6" name="Gerader Verbinder 526"/>
                      <wps:cNvCnPr/>
                      <wps:spPr>
                        <a:xfrm>
                          <a:off x="71438" y="291958"/>
                          <a:ext cx="7055485"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9" name="Gerader Verbinder 529"/>
                      <wps:cNvCnPr/>
                      <wps:spPr>
                        <a:xfrm>
                          <a:off x="5400998" y="76300"/>
                          <a:ext cx="0" cy="21562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DCBF96" id="Tabelle Fußzeile" o:spid="_x0000_s1026" style="position:absolute;margin-left:14.25pt;margin-top:771.1pt;width:566.9pt;height:49.3pt;z-index:251735040;mso-position-horizontal-relative:page;mso-position-vertical-relative:page;mso-width-relative:margin;mso-height-relative:margin" coordorigin=",-23" coordsize="72010,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">
              <v:line id="Gerader Verbinder 510" o:spid="_x0000_s1027" style="position:absolute;flip:y;visibility:visible;mso-wrap-style:square" from="0,23" to="7200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GlcYAAADcAAAADwAAAGRycy9kb3ducmV2LnhtbESPy27CQAxF90j9h5ErsSsTKmirkAlC&#10;rVohNjzCB5iMSdJmPFFmCunf1wskltb1PfbJloNr1YX60Hg2MJ0koIhLbxuuDByLz6c3UCEiW2w9&#10;k4E/CrDMH0YZptZfeU+XQ6yUQDikaKCOsUu1DmVNDsPEd8SSnX3vMMrYV9r2eBW4a/Vzkrxohw3L&#10;hRo7eq+p/Dn8OqHsitfq9P2xTYrwtW1X89nGlWtjxo/DagEq0hDvy7f22hqYT+V9kRER0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LBpXGAAAA3AAAAA8AAAAAAAAA&#10;AAAAAAAAoQIAAGRycy9kb3ducmV2LnhtbFBLBQYAAAAABAAEAPkAAACUAwAAAAA=&#10;" strokecolor="#dcdedd" strokeweight=".5pt">
                <v:stroke joinstyle="miter"/>
              </v:line>
              <v:line id="Gerader Verbinder 511" o:spid="_x0000_s1028" style="position:absolute;visibility:visible;mso-wrap-style:square" from="0,23" to="0,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DXucQAAADcAAAADwAAAGRycy9kb3ducmV2LnhtbESPT4vCMBTE74LfITzBm6Z1V5FqFFkR&#10;hPWy/gGPj+bZFpuXkkRbv71ZWNjjMDO/YZbrztTiSc5XlhWk4wQEcW51xYWC82k3moPwAVljbZkU&#10;vMjDetXvLTHTtuUfeh5DISKEfYYKyhCaTEqfl2TQj21DHL2bdQZDlK6Q2mEb4aaWkySZSYMVx4US&#10;G/oqKb8fH0ZBcbgePh+WpZueJ/XH9jvdbduLUsNBt1mACNSF//Bfe68VTNMUfs/EIyB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Ne5xAAAANwAAAAPAAAAAAAAAAAA&#10;AAAAAKECAABkcnMvZG93bnJldi54bWxQSwUGAAAAAAQABAD5AAAAkgMAAAAA&#10;" strokecolor="#dcdedd" strokeweight=".5pt">
                <v:stroke joinstyle="miter"/>
              </v:line>
              <v:line id="Gerader Verbinder 525" o:spid="_x0000_s1029" style="position:absolute;flip:x;visibility:visible;mso-wrap-style:square" from="72008,-23" to="72010,6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BvsMUAAADcAAAADwAAAGRycy9kb3ducmV2LnhtbESP0WrCQBRE3wv+w3KFvumm0rQSsxFR&#10;KqEvWuMHXLO3Sdrs3ZDdmvj33YLQx2FmzjDpejStuFLvGssKnuYRCOLS6oYrBefibbYE4TyyxtYy&#10;KbiRg3U2eUgx0XbgD7qefCUChF2CCmrvu0RKV9Zk0M1tRxy8T9sb9EH2ldQ9DgFuWrmIohdpsOGw&#10;UGNH25rK79OPCZRj8VpdvnaHqHD7Q7uJn99NmSv1OB03KxCeRv8fvrdzrSBexPB3JhwBm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BvsMUAAADcAAAADwAAAAAAAAAA&#10;AAAAAAChAgAAZHJzL2Rvd25yZXYueG1sUEsFBgAAAAAEAAQA+QAAAJMDAAAAAA==&#10;" strokecolor="#dcdedd" strokeweight=".5pt">
                <v:stroke joinstyle="miter"/>
              </v:line>
              <v:line id="Gerader Verbinder 526" o:spid="_x0000_s1030" style="position:absolute;visibility:visible;mso-wrap-style:square" from="714,2919" to="712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WFcMUAAADcAAAADwAAAGRycy9kb3ducmV2LnhtbESPQWvCQBSE74L/YXlCb2ZjWqWkriKV&#10;QKFealPo8ZF9TYLZt2F3TeK/dwuFHoeZ+YbZ7ifTiYGcby0rWCUpCOLK6pZrBeVnsXwG4QOyxs4y&#10;KbiRh/1uPttiru3IHzScQy0ihH2OCpoQ+lxKXzVk0Ce2J47ej3UGQ5SultrhGOGmk1mabqTBluNC&#10;gz29NlRdzlejoD59n56ulqVbl1n3eHxfFcfxS6mHxXR4ARFoCv/hv/abVrDONvB7Jh4Bu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WFcMUAAADcAAAADwAAAAAAAAAA&#10;AAAAAAChAgAAZHJzL2Rvd25yZXYueG1sUEsFBgAAAAAEAAQA+QAAAJMDAAAAAA==&#10;" strokecolor="#dcdedd" strokeweight=".5pt">
                <v:stroke joinstyle="miter"/>
              </v:line>
              <v:line id="Gerader Verbinder 529" o:spid="_x0000_s1031" style="position:absolute;visibility:visible;mso-wrap-style:square" from="54009,763" to="5400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oRAsUAAADcAAAADwAAAGRycy9kb3ducmV2LnhtbESPT2vCQBTE70K/w/IK3nRj/EObuooo&#10;QkEvphZ6fGRfk9Ds27C7mvTbu4LgcZiZ3zDLdW8acSXna8sKJuMEBHFhdc2lgvPXfvQGwgdkjY1l&#10;UvBPHtarl8ESM207PtE1D6WIEPYZKqhCaDMpfVGRQT+2LXH0fq0zGKJ0pdQOuwg3jUyTZCEN1hwX&#10;KmxpW1Hxl1+MgvL4c5xdLEs3P6fNdHeY7Hfdt1LD137zASJQH57hR/tTK5in7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oRAsUAAADcAAAADwAAAAAAAAAA&#10;AAAAAAChAgAAZHJzL2Rvd25yZXYueG1sUEsFBgAAAAAEAAQA+QAAAJMDAAAAAA==&#10;" strokecolor="#dcdedd" strokeweight=".5pt">
                <v:stroke joinstyle="miter"/>
              </v:line>
              <w10:wrap anchorx="page" anchory="page"/>
              <w10:anchorlock/>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3BE1" w:rsidRDefault="00E93BE1" w:rsidP="007D165F">
      <w:r>
        <w:separator/>
      </w:r>
    </w:p>
  </w:footnote>
  <w:footnote w:type="continuationSeparator" w:id="0">
    <w:p w:rsidR="00E93BE1" w:rsidRDefault="00E93BE1" w:rsidP="007D16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773" w:rsidRPr="00B65B4E" w:rsidRDefault="00E70773" w:rsidP="00861167">
    <w:pPr>
      <w:pStyle w:val="Kopfzeile"/>
      <w:tabs>
        <w:tab w:val="clear" w:pos="4536"/>
        <w:tab w:val="clear" w:pos="9072"/>
        <w:tab w:val="left" w:pos="880"/>
      </w:tabs>
      <w:rPr>
        <w:sz w:val="10"/>
        <w:szCs w:val="18"/>
      </w:rPr>
    </w:pPr>
    <w:r w:rsidRPr="00B65B4E">
      <w:rPr>
        <w:noProof/>
        <w:sz w:val="10"/>
        <w:szCs w:val="18"/>
        <w:lang w:eastAsia="de-DE"/>
      </w:rPr>
      <mc:AlternateContent>
        <mc:Choice Requires="wpg">
          <w:drawing>
            <wp:anchor distT="0" distB="0" distL="114300" distR="114300" simplePos="0" relativeHeight="251729920" behindDoc="0" locked="1" layoutInCell="1" allowOverlap="1" wp14:anchorId="3C398969" wp14:editId="06594F26">
              <wp:simplePos x="0" y="0"/>
              <wp:positionH relativeFrom="page">
                <wp:posOffset>171450</wp:posOffset>
              </wp:positionH>
              <wp:positionV relativeFrom="page">
                <wp:posOffset>179070</wp:posOffset>
              </wp:positionV>
              <wp:extent cx="7203440" cy="1087120"/>
              <wp:effectExtent l="0" t="0" r="16510" b="17780"/>
              <wp:wrapSquare wrapText="bothSides"/>
              <wp:docPr id="463" name="Kopfzeile inkl. Logo"/>
              <wp:cNvGraphicFramePr/>
              <a:graphic xmlns:a="http://schemas.openxmlformats.org/drawingml/2006/main">
                <a:graphicData uri="http://schemas.microsoft.com/office/word/2010/wordprocessingGroup">
                  <wpg:wgp>
                    <wpg:cNvGrpSpPr/>
                    <wpg:grpSpPr>
                      <a:xfrm>
                        <a:off x="0" y="0"/>
                        <a:ext cx="7203440" cy="1087120"/>
                        <a:chOff x="4572" y="2491"/>
                        <a:chExt cx="7207321" cy="1086865"/>
                      </a:xfrm>
                    </wpg:grpSpPr>
                    <wps:wsp>
                      <wps:cNvPr id="464" name="Shape 412"/>
                      <wps:cNvSpPr/>
                      <wps:spPr>
                        <a:xfrm>
                          <a:off x="8021" y="4011"/>
                          <a:ext cx="7203872" cy="360262"/>
                        </a:xfrm>
                        <a:custGeom>
                          <a:avLst/>
                          <a:gdLst/>
                          <a:ahLst/>
                          <a:cxnLst/>
                          <a:rect l="0" t="0" r="0" b="0"/>
                          <a:pathLst>
                            <a:path w="7196912" h="359842">
                              <a:moveTo>
                                <a:pt x="0" y="0"/>
                              </a:moveTo>
                              <a:lnTo>
                                <a:pt x="7196912" y="0"/>
                              </a:lnTo>
                              <a:lnTo>
                                <a:pt x="7196912" y="359842"/>
                              </a:lnTo>
                              <a:lnTo>
                                <a:pt x="0" y="359842"/>
                              </a:lnTo>
                              <a:lnTo>
                                <a:pt x="0" y="0"/>
                              </a:lnTo>
                            </a:path>
                          </a:pathLst>
                        </a:custGeom>
                        <a:ln w="0" cap="flat">
                          <a:miter lim="127000"/>
                        </a:ln>
                      </wps:spPr>
                      <wps:style>
                        <a:lnRef idx="0">
                          <a:srgbClr val="000000">
                            <a:alpha val="0"/>
                          </a:srgbClr>
                        </a:lnRef>
                        <a:fillRef idx="1">
                          <a:srgbClr val="DCDEDD"/>
                        </a:fillRef>
                        <a:effectRef idx="0">
                          <a:scrgbClr r="0" g="0" b="0"/>
                        </a:effectRef>
                        <a:fontRef idx="none"/>
                      </wps:style>
                      <wps:bodyPr/>
                    </wps:wsp>
                    <wps:wsp>
                      <wps:cNvPr id="465" name="Shape 7"/>
                      <wps:cNvSpPr/>
                      <wps:spPr>
                        <a:xfrm>
                          <a:off x="4572" y="4009"/>
                          <a:ext cx="2736103" cy="504367"/>
                        </a:xfrm>
                        <a:custGeom>
                          <a:avLst/>
                          <a:gdLst/>
                          <a:ahLst/>
                          <a:cxnLst/>
                          <a:rect l="0" t="0" r="0" b="0"/>
                          <a:pathLst>
                            <a:path w="2736914" h="503783">
                              <a:moveTo>
                                <a:pt x="0" y="0"/>
                              </a:moveTo>
                              <a:lnTo>
                                <a:pt x="2736914" y="0"/>
                              </a:lnTo>
                              <a:lnTo>
                                <a:pt x="2448789" y="503783"/>
                              </a:lnTo>
                              <a:lnTo>
                                <a:pt x="0" y="503783"/>
                              </a:lnTo>
                              <a:lnTo>
                                <a:pt x="0" y="0"/>
                              </a:lnTo>
                              <a:close/>
                            </a:path>
                          </a:pathLst>
                        </a:custGeom>
                        <a:ln w="0" cap="flat">
                          <a:miter lim="127000"/>
                        </a:ln>
                      </wps:spPr>
                      <wps:style>
                        <a:lnRef idx="0">
                          <a:srgbClr val="000000">
                            <a:alpha val="0"/>
                          </a:srgbClr>
                        </a:lnRef>
                        <a:fillRef idx="1">
                          <a:srgbClr val="F3791F"/>
                        </a:fillRef>
                        <a:effectRef idx="0">
                          <a:scrgbClr r="0" g="0" b="0"/>
                        </a:effectRef>
                        <a:fontRef idx="none"/>
                      </wps:style>
                      <wps:bodyPr/>
                    </wps:wsp>
                    <wps:wsp>
                      <wps:cNvPr id="466" name="Shape 8"/>
                      <wps:cNvSpPr/>
                      <wps:spPr>
                        <a:xfrm>
                          <a:off x="59926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55"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7" name="Shape 9"/>
                      <wps:cNvSpPr/>
                      <wps:spPr>
                        <a:xfrm>
                          <a:off x="108685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42"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8" name="Shape 10"/>
                      <wps:cNvSpPr/>
                      <wps:spPr>
                        <a:xfrm>
                          <a:off x="826168" y="196516"/>
                          <a:ext cx="236890" cy="113891"/>
                        </a:xfrm>
                        <a:custGeom>
                          <a:avLst/>
                          <a:gdLst/>
                          <a:ahLst/>
                          <a:cxnLst/>
                          <a:rect l="0" t="0" r="0" b="0"/>
                          <a:pathLst>
                            <a:path w="236792" h="113678">
                              <a:moveTo>
                                <a:pt x="0" y="0"/>
                              </a:moveTo>
                              <a:lnTo>
                                <a:pt x="82271" y="0"/>
                              </a:lnTo>
                              <a:lnTo>
                                <a:pt x="123558" y="63157"/>
                              </a:lnTo>
                              <a:lnTo>
                                <a:pt x="163297" y="0"/>
                              </a:lnTo>
                              <a:lnTo>
                                <a:pt x="236792" y="0"/>
                              </a:lnTo>
                              <a:lnTo>
                                <a:pt x="236792" y="113678"/>
                              </a:lnTo>
                              <a:lnTo>
                                <a:pt x="167145" y="113678"/>
                              </a:lnTo>
                              <a:lnTo>
                                <a:pt x="167145" y="48895"/>
                              </a:lnTo>
                              <a:lnTo>
                                <a:pt x="126886" y="113678"/>
                              </a:lnTo>
                              <a:lnTo>
                                <a:pt x="74917" y="113678"/>
                              </a:lnTo>
                              <a:lnTo>
                                <a:pt x="32906" y="50355"/>
                              </a:lnTo>
                              <a:lnTo>
                                <a:pt x="32906"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9" name="Shape 11"/>
                      <wps:cNvSpPr/>
                      <wps:spPr>
                        <a:xfrm>
                          <a:off x="680095"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5" name="Shape 12"/>
                      <wps:cNvSpPr/>
                      <wps:spPr>
                        <a:xfrm>
                          <a:off x="1521683" y="196516"/>
                          <a:ext cx="90347" cy="113891"/>
                        </a:xfrm>
                        <a:custGeom>
                          <a:avLst/>
                          <a:gdLst/>
                          <a:ahLst/>
                          <a:cxnLst/>
                          <a:rect l="0" t="0" r="0" b="0"/>
                          <a:pathLst>
                            <a:path w="90310" h="113678">
                              <a:moveTo>
                                <a:pt x="24155" y="0"/>
                              </a:moveTo>
                              <a:lnTo>
                                <a:pt x="90310" y="0"/>
                              </a:lnTo>
                              <a:lnTo>
                                <a:pt x="90310" y="26226"/>
                              </a:lnTo>
                              <a:lnTo>
                                <a:pt x="80683" y="26226"/>
                              </a:lnTo>
                              <a:cubicBezTo>
                                <a:pt x="77660" y="26226"/>
                                <a:pt x="75057" y="27229"/>
                                <a:pt x="72898" y="29222"/>
                              </a:cubicBezTo>
                              <a:cubicBezTo>
                                <a:pt x="70739" y="31229"/>
                                <a:pt x="69660" y="33630"/>
                                <a:pt x="69660" y="36437"/>
                              </a:cubicBezTo>
                              <a:lnTo>
                                <a:pt x="69660" y="76594"/>
                              </a:lnTo>
                              <a:cubicBezTo>
                                <a:pt x="69660" y="79401"/>
                                <a:pt x="70739" y="81800"/>
                                <a:pt x="72898" y="83794"/>
                              </a:cubicBezTo>
                              <a:cubicBezTo>
                                <a:pt x="75057" y="85801"/>
                                <a:pt x="77660" y="86792"/>
                                <a:pt x="80683" y="86792"/>
                              </a:cubicBezTo>
                              <a:lnTo>
                                <a:pt x="90310" y="86792"/>
                              </a:lnTo>
                              <a:lnTo>
                                <a:pt x="90310" y="113678"/>
                              </a:lnTo>
                              <a:lnTo>
                                <a:pt x="24155" y="113678"/>
                              </a:lnTo>
                              <a:cubicBezTo>
                                <a:pt x="20764" y="113678"/>
                                <a:pt x="17628" y="113081"/>
                                <a:pt x="14706" y="111899"/>
                              </a:cubicBezTo>
                              <a:cubicBezTo>
                                <a:pt x="11786" y="110706"/>
                                <a:pt x="9258" y="109118"/>
                                <a:pt x="7099" y="107111"/>
                              </a:cubicBezTo>
                              <a:cubicBezTo>
                                <a:pt x="4928" y="105118"/>
                                <a:pt x="3213" y="102768"/>
                                <a:pt x="1930" y="100063"/>
                              </a:cubicBezTo>
                              <a:cubicBezTo>
                                <a:pt x="648" y="97371"/>
                                <a:pt x="0" y="94462"/>
                                <a:pt x="0" y="91339"/>
                              </a:cubicBezTo>
                              <a:lnTo>
                                <a:pt x="0" y="22339"/>
                              </a:lnTo>
                              <a:cubicBezTo>
                                <a:pt x="0" y="19317"/>
                                <a:pt x="648" y="16434"/>
                                <a:pt x="1930" y="13677"/>
                              </a:cubicBezTo>
                              <a:cubicBezTo>
                                <a:pt x="3213" y="10922"/>
                                <a:pt x="4928" y="8560"/>
                                <a:pt x="7099" y="6553"/>
                              </a:cubicBezTo>
                              <a:cubicBezTo>
                                <a:pt x="9258" y="4559"/>
                                <a:pt x="11786" y="2972"/>
                                <a:pt x="14706" y="1778"/>
                              </a:cubicBezTo>
                              <a:cubicBezTo>
                                <a:pt x="17628" y="597"/>
                                <a:pt x="20764" y="0"/>
                                <a:pt x="241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6" name="Shape 13"/>
                      <wps:cNvSpPr/>
                      <wps:spPr>
                        <a:xfrm>
                          <a:off x="1315452" y="196516"/>
                          <a:ext cx="178420" cy="113891"/>
                        </a:xfrm>
                        <a:custGeom>
                          <a:avLst/>
                          <a:gdLst/>
                          <a:ahLst/>
                          <a:cxnLst/>
                          <a:rect l="0" t="0" r="0" b="0"/>
                          <a:pathLst>
                            <a:path w="178346" h="113678">
                              <a:moveTo>
                                <a:pt x="4026" y="0"/>
                              </a:moveTo>
                              <a:lnTo>
                                <a:pt x="176060" y="0"/>
                              </a:lnTo>
                              <a:lnTo>
                                <a:pt x="176060" y="27470"/>
                              </a:lnTo>
                              <a:lnTo>
                                <a:pt x="100292" y="86792"/>
                              </a:lnTo>
                              <a:lnTo>
                                <a:pt x="178346" y="86792"/>
                              </a:lnTo>
                              <a:lnTo>
                                <a:pt x="178346" y="113678"/>
                              </a:lnTo>
                              <a:lnTo>
                                <a:pt x="0" y="113678"/>
                              </a:lnTo>
                              <a:lnTo>
                                <a:pt x="0" y="86639"/>
                              </a:lnTo>
                              <a:lnTo>
                                <a:pt x="77191" y="26391"/>
                              </a:lnTo>
                              <a:lnTo>
                                <a:pt x="4026" y="26391"/>
                              </a:lnTo>
                              <a:lnTo>
                                <a:pt x="402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 name="Shape 14"/>
                      <wps:cNvSpPr/>
                      <wps:spPr>
                        <a:xfrm>
                          <a:off x="1167063"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 name="Shape 15"/>
                      <wps:cNvSpPr/>
                      <wps:spPr>
                        <a:xfrm>
                          <a:off x="1981200" y="196516"/>
                          <a:ext cx="174901" cy="113891"/>
                        </a:xfrm>
                        <a:custGeom>
                          <a:avLst/>
                          <a:gdLst/>
                          <a:ahLst/>
                          <a:cxnLst/>
                          <a:rect l="0" t="0" r="0" b="0"/>
                          <a:pathLst>
                            <a:path w="174828" h="113678">
                              <a:moveTo>
                                <a:pt x="0" y="0"/>
                              </a:moveTo>
                              <a:lnTo>
                                <a:pt x="174828" y="0"/>
                              </a:lnTo>
                              <a:lnTo>
                                <a:pt x="174828" y="26226"/>
                              </a:lnTo>
                              <a:lnTo>
                                <a:pt x="70523" y="26226"/>
                              </a:lnTo>
                              <a:lnTo>
                                <a:pt x="70523" y="44044"/>
                              </a:lnTo>
                              <a:lnTo>
                                <a:pt x="174828" y="44044"/>
                              </a:lnTo>
                              <a:lnTo>
                                <a:pt x="174828" y="69621"/>
                              </a:lnTo>
                              <a:lnTo>
                                <a:pt x="70523" y="69621"/>
                              </a:lnTo>
                              <a:lnTo>
                                <a:pt x="70523" y="87770"/>
                              </a:lnTo>
                              <a:lnTo>
                                <a:pt x="174828" y="87770"/>
                              </a:lnTo>
                              <a:lnTo>
                                <a:pt x="1748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 name="Shape 16"/>
                      <wps:cNvSpPr/>
                      <wps:spPr>
                        <a:xfrm>
                          <a:off x="1736558" y="196516"/>
                          <a:ext cx="216122" cy="115421"/>
                        </a:xfrm>
                        <a:custGeom>
                          <a:avLst/>
                          <a:gdLst/>
                          <a:ahLst/>
                          <a:cxnLst/>
                          <a:rect l="0" t="0" r="0" b="0"/>
                          <a:pathLst>
                            <a:path w="216840" h="113678">
                              <a:moveTo>
                                <a:pt x="0" y="0"/>
                              </a:moveTo>
                              <a:lnTo>
                                <a:pt x="59157" y="0"/>
                              </a:lnTo>
                              <a:lnTo>
                                <a:pt x="147358" y="55702"/>
                              </a:lnTo>
                              <a:lnTo>
                                <a:pt x="147358" y="0"/>
                              </a:lnTo>
                              <a:lnTo>
                                <a:pt x="216840" y="0"/>
                              </a:lnTo>
                              <a:lnTo>
                                <a:pt x="216840" y="113678"/>
                              </a:lnTo>
                              <a:lnTo>
                                <a:pt x="119189" y="113678"/>
                              </a:lnTo>
                              <a:lnTo>
                                <a:pt x="32728" y="58941"/>
                              </a:lnTo>
                              <a:lnTo>
                                <a:pt x="327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0" name="Shape 17"/>
                      <wps:cNvSpPr/>
                      <wps:spPr>
                        <a:xfrm>
                          <a:off x="1610537" y="196516"/>
                          <a:ext cx="90347" cy="113891"/>
                        </a:xfrm>
                        <a:custGeom>
                          <a:avLst/>
                          <a:gdLst/>
                          <a:ahLst/>
                          <a:cxnLst/>
                          <a:rect l="0" t="0" r="0" b="0"/>
                          <a:pathLst>
                            <a:path w="90310" h="113678">
                              <a:moveTo>
                                <a:pt x="0" y="0"/>
                              </a:moveTo>
                              <a:lnTo>
                                <a:pt x="66154" y="0"/>
                              </a:lnTo>
                              <a:cubicBezTo>
                                <a:pt x="69431" y="0"/>
                                <a:pt x="72555" y="597"/>
                                <a:pt x="75527" y="1778"/>
                              </a:cubicBezTo>
                              <a:cubicBezTo>
                                <a:pt x="78486" y="2972"/>
                                <a:pt x="81051" y="4559"/>
                                <a:pt x="83210" y="6553"/>
                              </a:cubicBezTo>
                              <a:cubicBezTo>
                                <a:pt x="85369" y="8560"/>
                                <a:pt x="87097" y="10922"/>
                                <a:pt x="88379" y="13677"/>
                              </a:cubicBezTo>
                              <a:cubicBezTo>
                                <a:pt x="89662" y="16434"/>
                                <a:pt x="90310" y="19317"/>
                                <a:pt x="90310" y="22339"/>
                              </a:cubicBezTo>
                              <a:lnTo>
                                <a:pt x="90310" y="91339"/>
                              </a:lnTo>
                              <a:cubicBezTo>
                                <a:pt x="90310" y="94462"/>
                                <a:pt x="89662" y="97371"/>
                                <a:pt x="88379" y="100063"/>
                              </a:cubicBezTo>
                              <a:cubicBezTo>
                                <a:pt x="87097" y="102768"/>
                                <a:pt x="85369" y="105118"/>
                                <a:pt x="83210" y="107111"/>
                              </a:cubicBezTo>
                              <a:cubicBezTo>
                                <a:pt x="81051" y="109118"/>
                                <a:pt x="78486" y="110706"/>
                                <a:pt x="75527" y="111899"/>
                              </a:cubicBezTo>
                              <a:cubicBezTo>
                                <a:pt x="72555" y="113081"/>
                                <a:pt x="69431" y="113678"/>
                                <a:pt x="66154" y="113678"/>
                              </a:cubicBezTo>
                              <a:lnTo>
                                <a:pt x="0" y="113678"/>
                              </a:lnTo>
                              <a:lnTo>
                                <a:pt x="0" y="86792"/>
                              </a:lnTo>
                              <a:lnTo>
                                <a:pt x="9627" y="86792"/>
                              </a:lnTo>
                              <a:cubicBezTo>
                                <a:pt x="12662" y="86792"/>
                                <a:pt x="15265" y="85801"/>
                                <a:pt x="17425" y="83794"/>
                              </a:cubicBezTo>
                              <a:cubicBezTo>
                                <a:pt x="19571" y="81800"/>
                                <a:pt x="20650" y="79401"/>
                                <a:pt x="20650" y="76594"/>
                              </a:cubicBezTo>
                              <a:lnTo>
                                <a:pt x="20650" y="36437"/>
                              </a:lnTo>
                              <a:cubicBezTo>
                                <a:pt x="20650" y="33630"/>
                                <a:pt x="19571" y="31229"/>
                                <a:pt x="17425" y="29222"/>
                              </a:cubicBezTo>
                              <a:cubicBezTo>
                                <a:pt x="15265" y="27229"/>
                                <a:pt x="12662" y="26226"/>
                                <a:pt x="9627" y="26226"/>
                              </a:cubicBezTo>
                              <a:lnTo>
                                <a:pt x="0" y="2622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1" name="Shape 18"/>
                      <wps:cNvSpPr/>
                      <wps:spPr>
                        <a:xfrm>
                          <a:off x="260684" y="136358"/>
                          <a:ext cx="241502" cy="246013"/>
                        </a:xfrm>
                        <a:custGeom>
                          <a:avLst/>
                          <a:gdLst/>
                          <a:ahLst/>
                          <a:cxnLst/>
                          <a:rect l="0" t="0" r="0" b="0"/>
                          <a:pathLst>
                            <a:path w="241402" h="245554">
                              <a:moveTo>
                                <a:pt x="8941" y="0"/>
                              </a:moveTo>
                              <a:lnTo>
                                <a:pt x="232448" y="0"/>
                              </a:lnTo>
                              <a:cubicBezTo>
                                <a:pt x="237388" y="0"/>
                                <a:pt x="241402" y="4064"/>
                                <a:pt x="241402" y="9055"/>
                              </a:cubicBezTo>
                              <a:lnTo>
                                <a:pt x="241402" y="236499"/>
                              </a:lnTo>
                              <a:cubicBezTo>
                                <a:pt x="241402" y="241491"/>
                                <a:pt x="237388" y="245554"/>
                                <a:pt x="232448" y="245554"/>
                              </a:cubicBezTo>
                              <a:lnTo>
                                <a:pt x="8941" y="245554"/>
                              </a:lnTo>
                              <a:cubicBezTo>
                                <a:pt x="4013" y="245554"/>
                                <a:pt x="0" y="241491"/>
                                <a:pt x="0" y="236499"/>
                              </a:cubicBezTo>
                              <a:lnTo>
                                <a:pt x="0" y="9055"/>
                              </a:lnTo>
                              <a:cubicBezTo>
                                <a:pt x="0" y="4064"/>
                                <a:pt x="4013" y="0"/>
                                <a:pt x="8941" y="0"/>
                              </a:cubicBezTo>
                              <a:close/>
                            </a:path>
                          </a:pathLst>
                        </a:custGeom>
                        <a:ln w="6350" cap="flat">
                          <a:miter lim="100000"/>
                        </a:ln>
                      </wps:spPr>
                      <wps:style>
                        <a:lnRef idx="1">
                          <a:srgbClr val="FFFFFF"/>
                        </a:lnRef>
                        <a:fillRef idx="0">
                          <a:srgbClr val="000000">
                            <a:alpha val="0"/>
                          </a:srgbClr>
                        </a:fillRef>
                        <a:effectRef idx="0">
                          <a:scrgbClr r="0" g="0" b="0"/>
                        </a:effectRef>
                        <a:fontRef idx="none"/>
                      </wps:style>
                      <wps:bodyPr/>
                    </wps:wsp>
                    <wps:wsp>
                      <wps:cNvPr id="502" name="Shape 19"/>
                      <wps:cNvSpPr/>
                      <wps:spPr>
                        <a:xfrm>
                          <a:off x="278419" y="150082"/>
                          <a:ext cx="118877" cy="191123"/>
                        </a:xfrm>
                        <a:custGeom>
                          <a:avLst/>
                          <a:gdLst/>
                          <a:ahLst/>
                          <a:cxnLst/>
                          <a:rect l="0" t="0" r="0" b="0"/>
                          <a:pathLst>
                            <a:path w="118828" h="190767">
                              <a:moveTo>
                                <a:pt x="109753" y="0"/>
                              </a:moveTo>
                              <a:cubicBezTo>
                                <a:pt x="109753" y="0"/>
                                <a:pt x="112649" y="2692"/>
                                <a:pt x="116046" y="6510"/>
                              </a:cubicBezTo>
                              <a:lnTo>
                                <a:pt x="118828" y="10476"/>
                              </a:lnTo>
                              <a:lnTo>
                                <a:pt x="118828" y="17789"/>
                              </a:lnTo>
                              <a:lnTo>
                                <a:pt x="116103" y="13343"/>
                              </a:lnTo>
                              <a:cubicBezTo>
                                <a:pt x="114002" y="10522"/>
                                <a:pt x="112230" y="8484"/>
                                <a:pt x="112230" y="8484"/>
                              </a:cubicBezTo>
                              <a:lnTo>
                                <a:pt x="112230" y="37427"/>
                              </a:lnTo>
                              <a:lnTo>
                                <a:pt x="118828" y="37427"/>
                              </a:lnTo>
                              <a:lnTo>
                                <a:pt x="118828" y="42253"/>
                              </a:lnTo>
                              <a:lnTo>
                                <a:pt x="112230" y="42253"/>
                              </a:lnTo>
                              <a:lnTo>
                                <a:pt x="112230" y="70676"/>
                              </a:lnTo>
                              <a:lnTo>
                                <a:pt x="118828" y="60624"/>
                              </a:lnTo>
                              <a:lnTo>
                                <a:pt x="118828" y="68863"/>
                              </a:lnTo>
                              <a:lnTo>
                                <a:pt x="115367" y="73479"/>
                              </a:lnTo>
                              <a:cubicBezTo>
                                <a:pt x="112309" y="76810"/>
                                <a:pt x="109753" y="79172"/>
                                <a:pt x="109753" y="79172"/>
                              </a:cubicBezTo>
                              <a:lnTo>
                                <a:pt x="109753" y="42253"/>
                              </a:lnTo>
                              <a:lnTo>
                                <a:pt x="92837" y="42253"/>
                              </a:lnTo>
                              <a:lnTo>
                                <a:pt x="101079" y="51905"/>
                              </a:lnTo>
                              <a:lnTo>
                                <a:pt x="97371" y="55893"/>
                              </a:lnTo>
                              <a:lnTo>
                                <a:pt x="97371" y="79591"/>
                              </a:lnTo>
                              <a:lnTo>
                                <a:pt x="118828" y="79591"/>
                              </a:lnTo>
                              <a:lnTo>
                                <a:pt x="118828" y="138951"/>
                              </a:lnTo>
                              <a:lnTo>
                                <a:pt x="112027" y="138951"/>
                              </a:lnTo>
                              <a:lnTo>
                                <a:pt x="112027" y="133706"/>
                              </a:lnTo>
                              <a:lnTo>
                                <a:pt x="73241" y="133706"/>
                              </a:lnTo>
                              <a:lnTo>
                                <a:pt x="73241" y="159918"/>
                              </a:lnTo>
                              <a:lnTo>
                                <a:pt x="36093" y="159918"/>
                              </a:lnTo>
                              <a:lnTo>
                                <a:pt x="36093" y="190767"/>
                              </a:lnTo>
                              <a:lnTo>
                                <a:pt x="0" y="190767"/>
                              </a:lnTo>
                              <a:lnTo>
                                <a:pt x="0" y="173152"/>
                              </a:lnTo>
                              <a:lnTo>
                                <a:pt x="14643" y="173152"/>
                              </a:lnTo>
                              <a:lnTo>
                                <a:pt x="14643" y="135598"/>
                              </a:lnTo>
                              <a:lnTo>
                                <a:pt x="44348" y="135598"/>
                              </a:lnTo>
                              <a:lnTo>
                                <a:pt x="44348" y="94704"/>
                              </a:lnTo>
                              <a:lnTo>
                                <a:pt x="36093" y="94704"/>
                              </a:lnTo>
                              <a:lnTo>
                                <a:pt x="36093" y="129515"/>
                              </a:lnTo>
                              <a:lnTo>
                                <a:pt x="14643" y="129515"/>
                              </a:lnTo>
                              <a:lnTo>
                                <a:pt x="14643" y="85687"/>
                              </a:lnTo>
                              <a:lnTo>
                                <a:pt x="80874" y="85687"/>
                              </a:lnTo>
                              <a:lnTo>
                                <a:pt x="80874" y="42253"/>
                              </a:lnTo>
                              <a:lnTo>
                                <a:pt x="63754" y="42253"/>
                              </a:lnTo>
                              <a:lnTo>
                                <a:pt x="63754" y="37427"/>
                              </a:lnTo>
                              <a:lnTo>
                                <a:pt x="80874" y="37427"/>
                              </a:lnTo>
                              <a:lnTo>
                                <a:pt x="80874" y="33871"/>
                              </a:lnTo>
                              <a:lnTo>
                                <a:pt x="76124" y="33871"/>
                              </a:lnTo>
                              <a:lnTo>
                                <a:pt x="76124" y="20853"/>
                              </a:lnTo>
                              <a:lnTo>
                                <a:pt x="81496" y="15621"/>
                              </a:lnTo>
                              <a:lnTo>
                                <a:pt x="93650" y="15621"/>
                              </a:lnTo>
                              <a:lnTo>
                                <a:pt x="96952" y="19190"/>
                              </a:lnTo>
                              <a:lnTo>
                                <a:pt x="96952" y="30518"/>
                              </a:lnTo>
                              <a:lnTo>
                                <a:pt x="93650" y="33871"/>
                              </a:lnTo>
                              <a:lnTo>
                                <a:pt x="90373" y="33871"/>
                              </a:lnTo>
                              <a:lnTo>
                                <a:pt x="90373" y="37427"/>
                              </a:lnTo>
                              <a:lnTo>
                                <a:pt x="109753" y="37427"/>
                              </a:lnTo>
                              <a:lnTo>
                                <a:pt x="109753"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3" name="Shape 20"/>
                      <wps:cNvSpPr/>
                      <wps:spPr>
                        <a:xfrm>
                          <a:off x="397042" y="184484"/>
                          <a:ext cx="78423" cy="152787"/>
                        </a:xfrm>
                        <a:custGeom>
                          <a:avLst/>
                          <a:gdLst/>
                          <a:ahLst/>
                          <a:cxnLst/>
                          <a:rect l="0" t="0" r="0" b="0"/>
                          <a:pathLst>
                            <a:path w="78391" h="152502">
                              <a:moveTo>
                                <a:pt x="19806" y="0"/>
                              </a:moveTo>
                              <a:lnTo>
                                <a:pt x="71584" y="0"/>
                              </a:lnTo>
                              <a:lnTo>
                                <a:pt x="71584" y="26429"/>
                              </a:lnTo>
                              <a:lnTo>
                                <a:pt x="49930" y="26429"/>
                              </a:lnTo>
                              <a:lnTo>
                                <a:pt x="49930" y="78029"/>
                              </a:lnTo>
                              <a:lnTo>
                                <a:pt x="78391" y="78029"/>
                              </a:lnTo>
                              <a:lnTo>
                                <a:pt x="78391" y="152502"/>
                              </a:lnTo>
                              <a:lnTo>
                                <a:pt x="46425" y="152502"/>
                              </a:lnTo>
                              <a:lnTo>
                                <a:pt x="46425" y="135915"/>
                              </a:lnTo>
                              <a:lnTo>
                                <a:pt x="61271" y="135915"/>
                              </a:lnTo>
                              <a:lnTo>
                                <a:pt x="61271" y="105080"/>
                              </a:lnTo>
                              <a:lnTo>
                                <a:pt x="24136" y="105080"/>
                              </a:lnTo>
                              <a:lnTo>
                                <a:pt x="24136" y="99835"/>
                              </a:lnTo>
                              <a:lnTo>
                                <a:pt x="7626" y="99835"/>
                              </a:lnTo>
                              <a:lnTo>
                                <a:pt x="11144" y="105080"/>
                              </a:lnTo>
                              <a:lnTo>
                                <a:pt x="0" y="105080"/>
                              </a:lnTo>
                              <a:lnTo>
                                <a:pt x="0" y="45720"/>
                              </a:lnTo>
                              <a:lnTo>
                                <a:pt x="3308" y="45720"/>
                              </a:lnTo>
                              <a:lnTo>
                                <a:pt x="3308" y="51816"/>
                              </a:lnTo>
                              <a:lnTo>
                                <a:pt x="19806" y="51816"/>
                              </a:lnTo>
                              <a:lnTo>
                                <a:pt x="19806" y="3556"/>
                              </a:lnTo>
                              <a:lnTo>
                                <a:pt x="19806"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4" name="Shape 21"/>
                      <wps:cNvSpPr/>
                      <wps:spPr>
                        <a:xfrm>
                          <a:off x="397042" y="160421"/>
                          <a:ext cx="19814" cy="58496"/>
                        </a:xfrm>
                        <a:custGeom>
                          <a:avLst/>
                          <a:gdLst/>
                          <a:ahLst/>
                          <a:cxnLst/>
                          <a:rect l="0" t="0" r="0" b="0"/>
                          <a:pathLst>
                            <a:path w="19806" h="58387">
                              <a:moveTo>
                                <a:pt x="0" y="0"/>
                              </a:moveTo>
                              <a:lnTo>
                                <a:pt x="6521" y="9298"/>
                              </a:lnTo>
                              <a:cubicBezTo>
                                <a:pt x="9417" y="15775"/>
                                <a:pt x="10433" y="19877"/>
                                <a:pt x="10928" y="26951"/>
                              </a:cubicBezTo>
                              <a:lnTo>
                                <a:pt x="19806" y="26951"/>
                              </a:lnTo>
                              <a:lnTo>
                                <a:pt x="12173" y="31777"/>
                              </a:lnTo>
                              <a:lnTo>
                                <a:pt x="10928" y="31777"/>
                              </a:lnTo>
                              <a:cubicBezTo>
                                <a:pt x="10204" y="39765"/>
                                <a:pt x="8833" y="44401"/>
                                <a:pt x="5163" y="51500"/>
                              </a:cubicBezTo>
                              <a:lnTo>
                                <a:pt x="0" y="58387"/>
                              </a:lnTo>
                              <a:lnTo>
                                <a:pt x="0" y="50148"/>
                              </a:lnTo>
                              <a:lnTo>
                                <a:pt x="3105" y="45417"/>
                              </a:lnTo>
                              <a:cubicBezTo>
                                <a:pt x="5201" y="40362"/>
                                <a:pt x="6013" y="37238"/>
                                <a:pt x="6598" y="31777"/>
                              </a:cubicBezTo>
                              <a:lnTo>
                                <a:pt x="0" y="31777"/>
                              </a:lnTo>
                              <a:lnTo>
                                <a:pt x="0" y="26951"/>
                              </a:lnTo>
                              <a:lnTo>
                                <a:pt x="6598" y="26951"/>
                              </a:lnTo>
                              <a:cubicBezTo>
                                <a:pt x="6204" y="21134"/>
                                <a:pt x="5391" y="17782"/>
                                <a:pt x="3131" y="12422"/>
                              </a:cubicBezTo>
                              <a:lnTo>
                                <a:pt x="0" y="7313"/>
                              </a:lnTo>
                              <a:lnTo>
                                <a:pt x="0"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5" name="Rectangle 27"/>
                      <wps:cNvSpPr/>
                      <wps:spPr>
                        <a:xfrm>
                          <a:off x="4322580" y="2491"/>
                          <a:ext cx="2772410" cy="359410"/>
                        </a:xfrm>
                        <a:prstGeom prst="rect">
                          <a:avLst/>
                        </a:prstGeom>
                        <a:ln>
                          <a:noFill/>
                        </a:ln>
                      </wps:spPr>
                      <wps:txbx>
                        <w:txbxContent>
                          <w:p w:rsidR="00E70773" w:rsidRPr="008404AE" w:rsidRDefault="00370DCB" w:rsidP="00861167">
                            <w:pPr>
                              <w:pStyle w:val="AmazoneKopfzeile"/>
                              <w:spacing w:line="240" w:lineRule="auto"/>
                              <w:rPr>
                                <w:b/>
                              </w:rPr>
                            </w:pPr>
                            <w:r>
                              <w:rPr>
                                <w:b/>
                              </w:rPr>
                              <w:t>Press</w:t>
                            </w:r>
                            <w:r w:rsidR="00E70773">
                              <w:rPr>
                                <w:b/>
                              </w:rPr>
                              <w:t xml:space="preserve"> Information</w:t>
                            </w:r>
                          </w:p>
                        </w:txbxContent>
                      </wps:txbx>
                      <wps:bodyPr horzOverflow="overflow" vert="horz" lIns="0" tIns="0" rIns="0" bIns="0" rtlCol="0" anchor="ctr">
                        <a:noAutofit/>
                      </wps:bodyPr>
                    </wps:wsp>
                    <wps:wsp>
                      <wps:cNvPr id="506" name="Shape 22"/>
                      <wps:cNvSpPr/>
                      <wps:spPr>
                        <a:xfrm>
                          <a:off x="8021" y="398383"/>
                          <a:ext cx="7200272" cy="690973"/>
                        </a:xfrm>
                        <a:custGeom>
                          <a:avLst/>
                          <a:gdLst/>
                          <a:ahLst/>
                          <a:cxnLst/>
                          <a:rect l="0" t="0" r="0" b="0"/>
                          <a:pathLst>
                            <a:path w="7190562" h="680961">
                              <a:moveTo>
                                <a:pt x="0" y="144361"/>
                              </a:moveTo>
                              <a:lnTo>
                                <a:pt x="0" y="680961"/>
                              </a:lnTo>
                              <a:lnTo>
                                <a:pt x="7190562" y="680961"/>
                              </a:lnTo>
                              <a:lnTo>
                                <a:pt x="7190562" y="0"/>
                              </a:lnTo>
                            </a:path>
                          </a:pathLst>
                        </a:custGeom>
                        <a:ln w="6350" cap="flat">
                          <a:solidFill>
                            <a:srgbClr val="DCDEDD"/>
                          </a:solidFill>
                          <a:miter lim="100000"/>
                        </a:ln>
                      </wps:spPr>
                      <wps:style>
                        <a:lnRef idx="1">
                          <a:srgbClr val="DCDEDD"/>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C398969" id="Kopfzeile inkl. Logo" o:spid="_x0000_s1026" style="position:absolute;left:0;text-align:left;margin-left:13.5pt;margin-top:14.1pt;width:567.2pt;height:85.6pt;z-index:251729920;mso-position-horizontal-relative:page;mso-position-vertical-relative:page;mso-width-relative:margin;mso-height-relative:margin" coordorigin="45,24" coordsize="72073,10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">
              <v:shape id="Shape 412" o:spid="_x0000_s1027" style="position:absolute;left:80;top:40;width:72038;height:3602;visibility:visible;mso-wrap-style:square;v-text-anchor:top" coordsize="7196912,359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9G78QA&#10;AADcAAAADwAAAGRycy9kb3ducmV2LnhtbESPS2/CMBCE70j9D9ZW4gYOiEeVYhBvwQlK2/sqXpJA&#10;vI5iA+HfYyQkjqOZ+UYzmtSmEFeqXG5ZQacdgSBOrM45VfD3u2p9gXAeWWNhmRTcycFk/NEYYazt&#10;jX/oevCpCBB2MSrIvC9jKV2SkUHXtiVx8I62MuiDrFKpK7wFuClkN4oG0mDOYSHDkuYZJefDxShY&#10;X07H/XA53Fqclf3d/r/gxayjVPOznn6D8FT7d/jV3mgFvUEPnmfCEZ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fRu/EAAAA3AAAAA8AAAAAAAAAAAAAAAAAmAIAAGRycy9k&#10;b3ducmV2LnhtbFBLBQYAAAAABAAEAPUAAACJAwAAAAA=&#10;" path="m,l7196912,r,359842l,359842,,e" fillcolor="#dcdedd" stroked="f" strokeweight="0">
                <v:stroke miterlimit="83231f" joinstyle="miter"/>
                <v:path arrowok="t" textboxrect="0,0,7196912,359842"/>
              </v:shape>
              <v:shape id="Shape 7" o:spid="_x0000_s1028" style="position:absolute;left:45;top:40;width:27361;height:5043;visibility:visible;mso-wrap-style:square;v-text-anchor:top" coordsize="2736914,503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JwMUA&#10;AADcAAAADwAAAGRycy9kb3ducmV2LnhtbESPQWsCMRSE74L/ITyht5q1tSKrUaSlVRCxXcXzY/Pc&#10;Xd28bJNUt/++KQgeh5n5hpnOW1OLCzlfWVYw6CcgiHOrKy4U7Hfvj2MQPiBrrC2Tgl/yMJ91O1NM&#10;tb3yF12yUIgIYZ+igjKEJpXS5yUZ9H3bEEfvaJ3BEKUrpHZ4jXBTy6ckGUmDFceFEht6LSk/Zz9G&#10;gdvsaPn9fPqshx9v5uDCcb3Otko99NrFBESgNtzDt/ZKKxiOXuD/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8nAxQAAANwAAAAPAAAAAAAAAAAAAAAAAJgCAABkcnMv&#10;ZG93bnJldi54bWxQSwUGAAAAAAQABAD1AAAAigMAAAAA&#10;" path="m,l2736914,,2448789,503783,,503783,,xe" fillcolor="#f3791f" stroked="f" strokeweight="0">
                <v:stroke miterlimit="83231f" joinstyle="miter"/>
                <v:path arrowok="t" textboxrect="0,0,2736914,503783"/>
              </v:shape>
              <v:shape id="Shape 8" o:spid="_x0000_s1029" style="position:absolute;left:5992;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atsMA&#10;AADcAAAADwAAAGRycy9kb3ducmV2LnhtbESP3YrCMBSE7xd8h3AEbxZNLW7RahRRXPbWnwc4NMem&#10;2JzUJmr16TfCwl4OM/MNs1h1thZ3an3lWMF4lIAgLpyuuFRwOu6GUxA+IGusHZOCJ3lYLXsfC8y1&#10;e/Ce7odQighhn6MCE0KTS+kLQxb9yDXE0Tu71mKIsi2lbvER4baWaZJk0mLFccFgQxtDxeVwswq2&#10;N5OOu085O8nz1+s7vRqq/F6pQb9bz0EE6sJ/+K/9oxVMsgze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qatsMAAADcAAAADwAAAAAAAAAAAAAAAACYAgAAZHJzL2Rv&#10;d25yZXYueG1sUEsFBgAAAAAEAAQA9QAAAIgDAAAAAA==&#10;" path="m66853,l81375,r,32125l57226,73672r24149,l81375,99581r-39020,l34125,113678,,113678,66853,xe" stroked="f" strokeweight="0">
                <v:stroke miterlimit="83231f" joinstyle="miter"/>
                <v:path arrowok="t" textboxrect="0,0,81375,113678"/>
              </v:shape>
              <v:shape id="Shape 9" o:spid="_x0000_s1030" style="position:absolute;left:10868;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LcMA&#10;AADcAAAADwAAAGRycy9kb3ducmV2LnhtbESP3YrCMBSE7xd8h3AEbxZNLa4/1SjLirK3/jzAoTk2&#10;xeakNlGrT28WFrwcZuYbZrFqbSVu1PjSsYLhIAFBnDtdcqHgeNj0pyB8QNZYOSYFD/KwWnY+Fphp&#10;d+cd3fahEBHCPkMFJoQ6k9Lnhiz6gauJo3dyjcUQZVNI3eA9wm0l0yQZS4slxwWDNf0Yys/7q1Ww&#10;vpp02H7K2VGevp7b9GKo9Dulet32ew4iUBve4f/2r1YwGk/g7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Y/LcMAAADcAAAADwAAAAAAAAAAAAAAAACYAgAAZHJzL2Rv&#10;d25yZXYueG1sUEsFBgAAAAAEAAQA9QAAAIgDAAAAAA==&#10;" path="m66853,l81375,r,32125l57226,73672r24149,l81375,99581r-39033,l34125,113678,,113678,66853,xe" stroked="f" strokeweight="0">
                <v:stroke miterlimit="83231f" joinstyle="miter"/>
                <v:path arrowok="t" textboxrect="0,0,81375,113678"/>
              </v:shape>
              <v:shape id="Shape 10" o:spid="_x0000_s1031" style="position:absolute;left:8261;top:1965;width:2369;height:1139;visibility:visible;mso-wrap-style:square;v-text-anchor:top" coordsize="236792,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LLL4A&#10;AADcAAAADwAAAGRycy9kb3ducmV2LnhtbERPuwrCMBTdBf8hXMFNU0VEqlGKKLg4+Bh0uzbXttjc&#10;lCbV6tebQXA8nPdi1ZpSPKl2hWUFo2EEgji1uuBMwfm0HcxAOI+ssbRMCt7kYLXsdhYYa/viAz2P&#10;PhMhhF2MCnLvq1hKl+Zk0A1tRRy4u60N+gDrTOoaXyHclHIcRVNpsODQkGNF65zSx7ExCj77TfLR&#10;Dd39zZSX4nYdNY9kq1S/1yZzEJ5a/xf/3DutYDINa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O5Cyy+AAAA3AAAAA8AAAAAAAAAAAAAAAAAmAIAAGRycy9kb3ducmV2&#10;LnhtbFBLBQYAAAAABAAEAPUAAACDAwAAAAA=&#10;" path="m,l82271,r41287,63157l163297,r73495,l236792,113678r-69647,l167145,48895r-40259,64783l74917,113678,32906,50355r,63323l,113678,,xe" stroked="f" strokeweight="0">
                <v:stroke miterlimit="83231f" joinstyle="miter"/>
                <v:path arrowok="t" textboxrect="0,0,236792,113678"/>
              </v:shape>
              <v:shape id="Shape 11" o:spid="_x0000_s1032" style="position:absolute;left:6800;top:1965;width:1244;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8gZ8cA&#10;AADcAAAADwAAAGRycy9kb3ducmV2LnhtbESPT2vCQBTE74LfYXmCF9GNVmxNXaX0D4gnG6W0t0f2&#10;NQlm34bdjcZv3xUKHoeZ+Q2z2nSmFmdyvrKsYDpJQBDnVldcKDgePsZPIHxA1lhbJgVX8rBZ93sr&#10;TLW98Ceds1CICGGfooIyhCaV0uclGfQT2xBH79c6gyFKV0jt8BLhppazJFlIgxXHhRIbei0pP2Wt&#10;UXDYvWU/xfz9a7Rftq7dfj+0jxUrNRx0L88gAnXhHv5vb7WC+WIJtzPxC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IGf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2" o:spid="_x0000_s1033" style="position:absolute;left:15216;top:1965;width:904;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JE8MA&#10;AADcAAAADwAAAGRycy9kb3ducmV2LnhtbESPT4vCMBTE7wt+h/AEb5oquu5Wo0hV9Cb+Yff6aJ5t&#10;sXmpTdT67c2CsMdhZn7DTOeNKcWdaldYVtDvRSCIU6sLzhScjuvuFwjnkTWWlknBkxzMZ62PKcba&#10;PnhP94PPRICwi1FB7n0VS+nSnAy6nq2Ig3e2tUEfZJ1JXeMjwE0pB1H0KQ0WHBZyrCjJKb0cbkbB&#10;kqto9LuTq1NCm+R8bcw4tT9KddrNYgLCU+P/w+/2VisYfo/g70w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GJE8MAAADcAAAADwAAAAAAAAAAAAAAAACYAgAAZHJzL2Rv&#10;d25yZXYueG1sUEsFBgAAAAAEAAQA9QAAAIgDAAAAAA==&#10;" path="m24155,l90310,r,26226l80683,26226v-3023,,-5626,1003,-7785,2996c70739,31229,69660,33630,69660,36437r,40157c69660,79401,70739,81800,72898,83794v2159,2007,4762,2998,7785,2998l90310,86792r,26886l24155,113678v-3391,,-6527,-597,-9449,-1779c11786,110706,9258,109118,7099,107111,4928,105118,3213,102768,1930,100063,648,97371,,94462,,91339l,22339c,19317,648,16434,1930,13677,3213,10922,4928,8560,7099,6553,9258,4559,11786,2972,14706,1778,17628,597,20764,,24155,xe" stroked="f" strokeweight="0">
                <v:stroke miterlimit="83231f" joinstyle="miter"/>
                <v:path arrowok="t" textboxrect="0,0,90310,113678"/>
              </v:shape>
              <v:shape id="Shape 13" o:spid="_x0000_s1034" style="position:absolute;left:13154;top:1965;width:1784;height:1139;visibility:visible;mso-wrap-style:square;v-text-anchor:top" coordsize="178346,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qtZ8YA&#10;AADcAAAADwAAAGRycy9kb3ducmV2LnhtbESPQWsCMRSE74X+h/AKvUhN1CLt1igiCC0epFsp9Pbc&#10;PHcXNy9LkrrrvzeC4HGYmW+Y2aK3jTiRD7VjDaOhAkFcOFNzqWH3s355AxEissHGMWk4U4DF/PFh&#10;hplxHX/TKY+lSBAOGWqoYmwzKUNRkcUwdC1x8g7OW4xJ+lIaj12C20aOlZpKizWnhQpbWlVUHPN/&#10;q0HtB+3Aqf1XN9kefv/WG787mo3Wz0/98gNEpD7ew7f2p9Hw+j6F65l0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qtZ8YAAADcAAAADwAAAAAAAAAAAAAAAACYAgAAZHJz&#10;L2Rvd25yZXYueG1sUEsFBgAAAAAEAAQA9QAAAIsDAAAAAA==&#10;" path="m4026,l176060,r,27470l100292,86792r78054,l178346,113678,,113678,,86639,77191,26391r-73165,l4026,xe" stroked="f" strokeweight="0">
                <v:stroke miterlimit="83231f" joinstyle="miter"/>
                <v:path arrowok="t" textboxrect="0,0,178346,113678"/>
              </v:shape>
              <v:shape id="Shape 14" o:spid="_x0000_s1035" style="position:absolute;left:11670;top:1965;width:1243;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hqccA&#10;AADcAAAADwAAAGRycy9kb3ducmV2LnhtbESPT2vCQBTE74LfYXkFL6Vu2op/oquUWkE82Sil3h7Z&#10;1ySYfRt2Nxq/fbdQ8DjMzG+YxaoztbiQ85VlBc/DBARxbnXFhYLjYfM0BeEDssbaMim4kYfVst9b&#10;YKrtlT/pkoVCRAj7FBWUITSplD4vyaAf2oY4ej/WGQxRukJqh9cIN7V8SZKxNFhxXCixofeS8nPW&#10;GgWH3To7FaOPr8f9rHXt9vu1nVSs1OChe5uDCNSFe/i/vdUKRrMJ/J2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JYan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5" o:spid="_x0000_s1036" style="position:absolute;left:19812;top:1965;width:1749;height:1139;visibility:visible;mso-wrap-style:square;v-text-anchor:top" coordsize="174828,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2Y1cEA&#10;AADcAAAADwAAAGRycy9kb3ducmV2LnhtbERPS2vCQBC+F/oflin0VjeVYjVmI21EqhfBx8HjkB2T&#10;0OxsyI4a/333IPT48b2zxeBadaU+NJ4NvI8SUMSltw1XBo6H1dsUVBBki61nMnCnAIv8+SnD1Pob&#10;7+i6l0rFEA4pGqhFulTrUNbkMIx8Rxy5s+8dSoR9pW2PtxjuWj1Okol22HBsqLGjoqbyd39xBiaV&#10;/Z6eNgW3P4TL7aaTS/Epxry+DF9zUEKD/Isf7rU18DGLa+OZeAR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dmNXBAAAA3AAAAA8AAAAAAAAAAAAAAAAAmAIAAGRycy9kb3du&#10;cmV2LnhtbFBLBQYAAAAABAAEAPUAAACGAwAAAAA=&#10;" path="m,l174828,r,26226l70523,26226r,17818l174828,44044r,25577l70523,69621r,18149l174828,87770r,25908l,113678,,xe" stroked="f" strokeweight="0">
                <v:stroke miterlimit="83231f" joinstyle="miter"/>
                <v:path arrowok="t" textboxrect="0,0,174828,113678"/>
              </v:shape>
              <v:shape id="Shape 16" o:spid="_x0000_s1037" style="position:absolute;left:17365;top:1965;width:2161;height:1154;visibility:visible;mso-wrap-style:square;v-text-anchor:top" coordsize="21684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KqMUA&#10;AADcAAAADwAAAGRycy9kb3ducmV2LnhtbESPQWvCQBSE7wX/w/IEb3WjSNHUVVQIiPVgTS+9PbLP&#10;JJh9G7Ib3fbXu4WCx2FmvmGW62AacaPO1ZYVTMYJCOLC6ppLBV959joH4TyyxsYyKfghB+vV4GWJ&#10;qbZ3/qTb2ZciQtilqKDyvk2ldEVFBt3YtsTRu9jOoI+yK6Xu8B7hppHTJHmTBmuOCxW2tKuouJ57&#10;o+CQX4+9N2g+9pSfsu9D+C3dVqnRMGzeQXgK/hn+b++1gtliAX9n4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8qoxQAAANwAAAAPAAAAAAAAAAAAAAAAAJgCAABkcnMv&#10;ZG93bnJldi54bWxQSwUGAAAAAAQABAD1AAAAigMAAAAA&#10;" path="m,l59157,r88201,55702l147358,r69482,l216840,113678r-97651,l32728,58941r,54737l,113678,,xe" stroked="f" strokeweight="0">
                <v:stroke miterlimit="83231f" joinstyle="miter"/>
                <v:path arrowok="t" textboxrect="0,0,216840,113678"/>
              </v:shape>
              <v:shape id="Shape 17" o:spid="_x0000_s1038" style="position:absolute;left:16105;top:1965;width:903;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2wkb8A&#10;AADcAAAADwAAAGRycy9kb3ducmV2LnhtbERPTYvCMBC9L/gfwgje1sQFXalGka6iN1kVvQ7N2Bab&#10;SW2i1n9vDoLHx/uezltbiTs1vnSsYdBXIIgzZ0rONRz2q+8xCB+QDVaOScOTPMxnna8pJsY9+J/u&#10;u5CLGMI+QQ1FCHUipc8Ksuj7riaO3Nk1FkOETS5Ng48Ybiv5o9RIWiw5NhRYU1pQdtndrIY/rtXw&#10;tJXLQ0rr9Hxt7W/mjlr3uu1iAiJQGz7it3tjNAxVnB/PxCMgZ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rbCRvwAAANwAAAAPAAAAAAAAAAAAAAAAAJgCAABkcnMvZG93bnJl&#10;di54bWxQSwUGAAAAAAQABAD1AAAAhAMAAAAA&#10;" path="m,l66154,v3277,,6401,597,9373,1778c78486,2972,81051,4559,83210,6553v2159,2007,3887,4369,5169,7124c89662,16434,90310,19317,90310,22339r,69000c90310,94462,89662,97371,88379,100063v-1282,2705,-3010,5055,-5169,7048c81051,109118,78486,110706,75527,111899v-2972,1182,-6096,1779,-9373,1779l,113678,,86792r9627,c12662,86792,15265,85801,17425,83794v2146,-1994,3225,-4393,3225,-7200l20650,36437v,-2807,-1079,-5208,-3225,-7215c15265,27229,12662,26226,9627,26226l,26226,,xe" stroked="f" strokeweight="0">
                <v:stroke miterlimit="83231f" joinstyle="miter"/>
                <v:path arrowok="t" textboxrect="0,0,90310,113678"/>
              </v:shape>
              <v:shape id="Shape 18" o:spid="_x0000_s1039" style="position:absolute;left:2606;top:1363;width:2415;height:2460;visibility:visible;mso-wrap-style:square;v-text-anchor:top" coordsize="241402,245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RHMQA&#10;AADcAAAADwAAAGRycy9kb3ducmV2LnhtbESPT2sCMRTE7wW/Q3gFL0UTBYtsjVJE8c+ttgePj83r&#10;ZnHzsruJun57Iwgeh5n5DTNbdK4SF2pD6VnDaKhAEOfelFxo+PtdD6YgQkQ2WHkmDTcKsJj33maY&#10;GX/lH7ocYiEShEOGGmyMdSZlyC05DENfEyfv37cOY5JtIU2L1wR3lRwr9SkdlpwWLNa0tJSfDmen&#10;ocHjyky3O7tpTrdzofYmbz6M1v337vsLRKQuvsLP9tZomKgRPM6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2URzEAAAA3AAAAA8AAAAAAAAAAAAAAAAAmAIAAGRycy9k&#10;b3ducmV2LnhtbFBLBQYAAAAABAAEAPUAAACJAwAAAAA=&#10;" path="m8941,l232448,v4940,,8954,4064,8954,9055l241402,236499v,4992,-4014,9055,-8954,9055l8941,245554c4013,245554,,241491,,236499l,9055c,4064,4013,,8941,xe" filled="f" strokecolor="white" strokeweight=".5pt">
                <v:stroke miterlimit="1" joinstyle="miter"/>
                <v:path arrowok="t" textboxrect="0,0,241402,245554"/>
              </v:shape>
              <v:shape id="Shape 19" o:spid="_x0000_s1040" style="position:absolute;left:2784;top:1500;width:1188;height:1912;visibility:visible;mso-wrap-style:square;v-text-anchor:top" coordsize="118828,190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3RsIA&#10;AADcAAAADwAAAGRycy9kb3ducmV2LnhtbESPQWsCMRSE70L/Q3gFL1KTlVbKdqMUQfDQS1U8Pzav&#10;yeLmJWzSdf33TaHQ4zAz3zDNdvK9GGlIXWAN1VKBIG6D6dhqOJ/2T68gUkY22AcmDXdKsN08zBqs&#10;TbjxJ43HbEWBcKpRg8s51lKm1pHHtAyRuHhfYfCYixysNAPeCtz3cqXUWnrsuCw4jLRz1F6P314D&#10;97b6MHkRL3H/7OhqVXXyZ63nj9P7G4hMU/4P/7UPRsOLWsHvmXIE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JPdGwgAAANwAAAAPAAAAAAAAAAAAAAAAAJgCAABkcnMvZG93&#10;bnJldi54bWxQSwUGAAAAAAQABAD1AAAAhwMAAAAA&#10;" path="m109753,v,,2896,2692,6293,6510l118828,10476r,7313l116103,13343v-2101,-2821,-3873,-4859,-3873,-4859l112230,37427r6598,l118828,42253r-6598,l112230,70676r6598,-10052l118828,68863r-3461,4616c112309,76810,109753,79172,109753,79172r,-36919l92837,42253r8242,9652l97371,55893r,23698l118828,79591r,59360l112027,138951r,-5245l73241,133706r,26212l36093,159918r,30849l,190767,,173152r14643,l14643,135598r29705,l44348,94704r-8255,l36093,129515r-21450,l14643,85687r66231,l80874,42253r-17120,l63754,37427r17120,l80874,33871r-4750,l76124,20853r5372,-5232l93650,15621r3302,3569l96952,30518r-3302,3353l90373,33871r,3556l109753,37427,109753,xe" stroked="f" strokeweight="0">
                <v:stroke miterlimit="1" joinstyle="miter"/>
                <v:path arrowok="t" textboxrect="0,0,118828,190767"/>
              </v:shape>
              <v:shape id="Shape 20" o:spid="_x0000_s1041" style="position:absolute;left:3970;top:1844;width:784;height:1528;visibility:visible;mso-wrap-style:square;v-text-anchor:top" coordsize="78391,15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TXsYA&#10;AADcAAAADwAAAGRycy9kb3ducmV2LnhtbESPQWsCMRSE7wX/Q3iCl6JZLRVZjSJCaXtrtRdvz80z&#10;2Xbzsm6y7ra/vikIPQ4z8w2z2vSuEldqQulZwXSSgSAuvC7ZKPg4PI0XIEJE1lh5JgXfFGCzHtyt&#10;MNe+43e67qMRCcIhRwU2xjqXMhSWHIaJr4mTd/aNw5hkY6RusEtwV8lZls2lw5LTgsWadpaKr33r&#10;FNw/B26P5vRzOby9Hj+NXbTzrlBqNOy3SxCR+vgfvrVftILH7AH+zq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TXsYAAADcAAAADwAAAAAAAAAAAAAAAACYAgAAZHJz&#10;L2Rvd25yZXYueG1sUEsFBgAAAAAEAAQA9QAAAIsDAAAAAA==&#10;" path="m19806,l71584,r,26429l49930,26429r,51600l78391,78029r,74473l46425,152502r,-16587l61271,135915r,-30835l24136,105080r,-5245l7626,99835r3518,5245l,105080,,45720r3308,l3308,51816r16498,l19806,3556,19806,xe" stroked="f" strokeweight="0">
                <v:stroke miterlimit="1" joinstyle="miter"/>
                <v:path arrowok="t" textboxrect="0,0,78391,152502"/>
              </v:shape>
              <v:shape id="Shape 21" o:spid="_x0000_s1042" style="position:absolute;left:3970;top:1604;width:198;height:585;visibility:visible;mso-wrap-style:square;v-text-anchor:top" coordsize="19806,58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zgcscA&#10;AADcAAAADwAAAGRycy9kb3ducmV2LnhtbESP3WoCMRSE7wu+QzhC72piacWuRimlhUoRdPsD3p1u&#10;TncXNydrkrrr2zeC0MthZr5h5sveNuJIPtSONYxHCgRx4UzNpYaP95ebKYgQkQ02jknDiQIsF4Or&#10;OWbGdbylYx5LkSAcMtRQxdhmUoaiIoth5Fri5P04bzEm6UtpPHYJbht5q9REWqw5LVTY0lNFxT7/&#10;tRoOnh7U+uvNPfMunxw2nyv53a20vh72jzMQkfr4H760X42Ge3UH5zPp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4HLHAAAA3AAAAA8AAAAAAAAAAAAAAAAAmAIAAGRy&#10;cy9kb3ducmV2LnhtbFBLBQYAAAAABAAEAPUAAACMAwAAAAA=&#10;" path="m,l6521,9298v2896,6477,3912,10579,4407,17653l19806,26951r-7633,4826l10928,31777c10204,39765,8833,44401,5163,51500l,58387,,50148,3105,45417c5201,40362,6013,37238,6598,31777l,31777,,26951r6598,c6204,21134,5391,17782,3131,12422l,7313,,xe" stroked="f" strokeweight="0">
                <v:stroke miterlimit="1" joinstyle="miter"/>
                <v:path arrowok="t" textboxrect="0,0,19806,58387"/>
              </v:shape>
              <v:rect id="Rectangle 27" o:spid="_x0000_s1043" style="position:absolute;left:43225;top:24;width:27724;height:3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DCcUA&#10;AADcAAAADwAAAGRycy9kb3ducmV2LnhtbESPT2vCQBTE74LfYXlCL6KbCrZN6ipSW+NN/HPx9sg+&#10;N6HZtyG71fjt3YLgcZiZ3zCzRWdrcaHWV44VvI4TEMSF0xUbBcfDz+gDhA/IGmvHpOBGHhbzfm+G&#10;mXZX3tFlH4yIEPYZKihDaDIpfVGSRT92DXH0zq61GKJsjdQtXiPc1nKSJG/SYsVxocSGvkoqfvd/&#10;VsH7ajmk7cmdw3e6TnOzy9epyZV6GXTLTxCBuvAMP9obrWCaTOH/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YMJxQAAANwAAAAPAAAAAAAAAAAAAAAAAJgCAABkcnMv&#10;ZG93bnJldi54bWxQSwUGAAAAAAQABAD1AAAAigMAAAAA&#10;" filled="f" stroked="f">
                <v:textbox inset="0,0,0,0">
                  <w:txbxContent>
                    <w:p w:rsidR="00E70773" w:rsidRPr="008404AE" w:rsidRDefault="00370DCB" w:rsidP="00861167">
                      <w:pPr>
                        <w:pStyle w:val="AmazoneKopfzeile"/>
                        <w:spacing w:line="240" w:lineRule="auto"/>
                        <w:rPr>
                          <w:b/>
                        </w:rPr>
                      </w:pPr>
                      <w:r>
                        <w:rPr>
                          <w:b/>
                        </w:rPr>
                        <w:t>Press</w:t>
                      </w:r>
                      <w:r w:rsidR="00E70773">
                        <w:rPr>
                          <w:b/>
                        </w:rPr>
                        <w:t xml:space="preserve"> Information</w:t>
                      </w:r>
                    </w:p>
                  </w:txbxContent>
                </v:textbox>
              </v:rect>
              <v:shape id="Shape 22" o:spid="_x0000_s1044" style="position:absolute;left:80;top:3983;width:72002;height:6910;visibility:visible;mso-wrap-style:square;v-text-anchor:top" coordsize="7190562,680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4WEMYA&#10;AADcAAAADwAAAGRycy9kb3ducmV2LnhtbESP3WoCMRSE74W+QziF3tWkYqVsjVIKQn9A1q3F28Pm&#10;dHcxOVmSVLc+vREKXg4z8w0zXw7OigOF2HnW8DBWIIhrbzpuNGy/VvdPIGJCNmg9k4Y/irBc3Izm&#10;WBh/5A0dqtSIDOFYoIY2pb6QMtYtOYxj3xNn78cHhynL0EgT8JjhzsqJUjPpsOO80GJPry3V++rX&#10;aZiuVWjsx3Rflbtd+f5Zfp+2ldX67nZ4eQaRaEjX8H/7zWh4VDO4nMlHQC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4WEMYAAADcAAAADwAAAAAAAAAAAAAAAACYAgAAZHJz&#10;L2Rvd25yZXYueG1sUEsFBgAAAAAEAAQA9QAAAIsDAAAAAA==&#10;" path="m,144361l,680961r7190562,l7190562,e" filled="f" strokecolor="#dcdedd" strokeweight=".5pt">
                <v:stroke miterlimit="1" joinstyle="miter"/>
                <v:path arrowok="t" textboxrect="0,0,7190562,680961"/>
              </v:shape>
              <w10:wrap type="square" anchorx="page" anchory="page"/>
              <w10:anchorlock/>
            </v:group>
          </w:pict>
        </mc:Fallback>
      </mc:AlternateContent>
    </w:r>
    <w:r w:rsidRPr="00B65B4E">
      <w:rPr>
        <w:noProof/>
        <w:sz w:val="10"/>
        <w:szCs w:val="18"/>
        <w:lang w:eastAsia="de-DE"/>
      </w:rPr>
      <mc:AlternateContent>
        <mc:Choice Requires="wps">
          <w:drawing>
            <wp:anchor distT="0" distB="0" distL="114300" distR="114300" simplePos="0" relativeHeight="251730944" behindDoc="0" locked="1" layoutInCell="1" allowOverlap="1" wp14:anchorId="2B3E1BA7" wp14:editId="08B7AE03">
              <wp:simplePos x="0" y="0"/>
              <wp:positionH relativeFrom="page">
                <wp:posOffset>5381625</wp:posOffset>
              </wp:positionH>
              <wp:positionV relativeFrom="page">
                <wp:posOffset>676275</wp:posOffset>
              </wp:positionV>
              <wp:extent cx="1876425" cy="180975"/>
              <wp:effectExtent l="0" t="0" r="0" b="0"/>
              <wp:wrapSquare wrapText="bothSides"/>
              <wp:docPr id="507" name="Rectangle 23"/>
              <wp:cNvGraphicFramePr/>
              <a:graphic xmlns:a="http://schemas.openxmlformats.org/drawingml/2006/main">
                <a:graphicData uri="http://schemas.microsoft.com/office/word/2010/wordprocessingShape">
                  <wps:wsp>
                    <wps:cNvSpPr/>
                    <wps:spPr>
                      <a:xfrm>
                        <a:off x="0" y="0"/>
                        <a:ext cx="1876425" cy="180975"/>
                      </a:xfrm>
                      <a:prstGeom prst="rect">
                        <a:avLst/>
                      </a:prstGeom>
                      <a:ln>
                        <a:noFill/>
                      </a:ln>
                    </wps:spPr>
                    <wps:txbx>
                      <w:txbxContent>
                        <w:p w:rsidR="00E70773" w:rsidRPr="00000275" w:rsidRDefault="00FF312D" w:rsidP="00000275">
                          <w:pPr>
                            <w:pStyle w:val="AmazoneKopfzeile"/>
                            <w:rPr>
                              <w:sz w:val="20"/>
                              <w:szCs w:val="24"/>
                            </w:rPr>
                          </w:pPr>
                          <w:r w:rsidRPr="00000275">
                            <w:rPr>
                              <w:sz w:val="20"/>
                              <w:szCs w:val="24"/>
                            </w:rPr>
                            <w:fldChar w:fldCharType="begin"/>
                          </w:r>
                          <w:r w:rsidRPr="00000275">
                            <w:rPr>
                              <w:sz w:val="20"/>
                              <w:szCs w:val="24"/>
                              <w:lang w:val="en-GB"/>
                            </w:rPr>
                            <w:instrText xml:space="preserve"> DATE \@ "dd MMMM yyyy" </w:instrText>
                          </w:r>
                          <w:r w:rsidRPr="00000275">
                            <w:rPr>
                              <w:sz w:val="20"/>
                              <w:szCs w:val="24"/>
                            </w:rPr>
                            <w:fldChar w:fldCharType="separate"/>
                          </w:r>
                          <w:r w:rsidR="00CD5212">
                            <w:rPr>
                              <w:noProof/>
                              <w:sz w:val="20"/>
                              <w:szCs w:val="24"/>
                              <w:lang w:val="en-GB"/>
                            </w:rPr>
                            <w:t>21 April 2021</w:t>
                          </w:r>
                          <w:r w:rsidRPr="00000275">
                            <w:rPr>
                              <w:sz w:val="20"/>
                              <w:szCs w:val="24"/>
                            </w:rPr>
                            <w:fldChar w:fldCharType="end"/>
                          </w:r>
                        </w:p>
                      </w:txbxContent>
                    </wps:txbx>
                    <wps:bodyPr horzOverflow="overflow" vert="horz" wrap="square" lIns="0" tIns="0" rIns="0" bIns="0" rtlCol="0" anchor="b">
                      <a:noAutofit/>
                    </wps:bodyPr>
                  </wps:wsp>
                </a:graphicData>
              </a:graphic>
              <wp14:sizeRelH relativeFrom="margin">
                <wp14:pctWidth>0</wp14:pctWidth>
              </wp14:sizeRelH>
              <wp14:sizeRelV relativeFrom="margin">
                <wp14:pctHeight>0</wp14:pctHeight>
              </wp14:sizeRelV>
            </wp:anchor>
          </w:drawing>
        </mc:Choice>
        <mc:Fallback>
          <w:pict>
            <v:rect w14:anchorId="2B3E1BA7" id="Rectangle 23" o:spid="_x0000_s1045" style="position:absolute;left:0;text-align:left;margin-left:423.75pt;margin-top:53.25pt;width:147.75pt;height:14.2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" filled="f" stroked="f">
              <v:textbox inset="0,0,0,0">
                <w:txbxContent>
                  <w:p w:rsidR="00E70773" w:rsidRPr="00000275" w:rsidRDefault="00FF312D" w:rsidP="00000275">
                    <w:pPr>
                      <w:pStyle w:val="AmazoneKopfzeile"/>
                      <w:rPr>
                        <w:sz w:val="20"/>
                        <w:szCs w:val="24"/>
                      </w:rPr>
                    </w:pPr>
                    <w:r w:rsidRPr="00000275">
                      <w:rPr>
                        <w:sz w:val="20"/>
                        <w:szCs w:val="24"/>
                      </w:rPr>
                      <w:fldChar w:fldCharType="begin"/>
                    </w:r>
                    <w:r w:rsidRPr="00000275">
                      <w:rPr>
                        <w:sz w:val="20"/>
                        <w:szCs w:val="24"/>
                        <w:lang w:val="en-GB"/>
                      </w:rPr>
                      <w:instrText xml:space="preserve"> DATE \@ "dd MMMM yyyy" </w:instrText>
                    </w:r>
                    <w:r w:rsidRPr="00000275">
                      <w:rPr>
                        <w:sz w:val="20"/>
                        <w:szCs w:val="24"/>
                      </w:rPr>
                      <w:fldChar w:fldCharType="separate"/>
                    </w:r>
                    <w:r w:rsidR="00CD5212">
                      <w:rPr>
                        <w:noProof/>
                        <w:sz w:val="20"/>
                        <w:szCs w:val="24"/>
                        <w:lang w:val="en-GB"/>
                      </w:rPr>
                      <w:t>21 April 2021</w:t>
                    </w:r>
                    <w:r w:rsidRPr="00000275">
                      <w:rPr>
                        <w:sz w:val="20"/>
                        <w:szCs w:val="24"/>
                      </w:rPr>
                      <w:fldChar w:fldCharType="end"/>
                    </w:r>
                  </w:p>
                </w:txbxContent>
              </v:textbox>
              <w10:wrap type="square" anchorx="page" anchory="page"/>
              <w10:anchorlock/>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2641AC"/>
    <w:multiLevelType w:val="hybridMultilevel"/>
    <w:tmpl w:val="8B64116E"/>
    <w:lvl w:ilvl="0" w:tplc="22F44788">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645B314C"/>
    <w:multiLevelType w:val="multilevel"/>
    <w:tmpl w:val="E9A88884"/>
    <w:lvl w:ilvl="0">
      <w:start w:val="1"/>
      <w:numFmt w:val="decimal"/>
      <w:pStyle w:val="berschrift1"/>
      <w:lvlText w:val="%1"/>
      <w:lvlJc w:val="left"/>
      <w:pPr>
        <w:tabs>
          <w:tab w:val="num" w:pos="1134"/>
        </w:tabs>
        <w:ind w:left="0" w:firstLine="0"/>
      </w:pPr>
      <w:rPr>
        <w:rFonts w:hint="default"/>
      </w:rPr>
    </w:lvl>
    <w:lvl w:ilvl="1">
      <w:start w:val="1"/>
      <w:numFmt w:val="decimal"/>
      <w:pStyle w:val="berschrift2"/>
      <w:isLgl/>
      <w:lvlText w:val="%1.%2"/>
      <w:lvlJc w:val="left"/>
      <w:pPr>
        <w:tabs>
          <w:tab w:val="num" w:pos="1134"/>
        </w:tabs>
        <w:ind w:left="0" w:firstLine="0"/>
      </w:pPr>
      <w:rPr>
        <w:rFonts w:hint="default"/>
      </w:rPr>
    </w:lvl>
    <w:lvl w:ilvl="2">
      <w:start w:val="1"/>
      <w:numFmt w:val="decimal"/>
      <w:pStyle w:val="berschrift3"/>
      <w:isLgl/>
      <w:lvlText w:val="%1.%2.%3"/>
      <w:lvlJc w:val="left"/>
      <w:pPr>
        <w:tabs>
          <w:tab w:val="num" w:pos="1134"/>
        </w:tabs>
        <w:ind w:left="0" w:firstLine="0"/>
      </w:pPr>
      <w:rPr>
        <w:rFonts w:hint="default"/>
      </w:rPr>
    </w:lvl>
    <w:lvl w:ilvl="3">
      <w:start w:val="1"/>
      <w:numFmt w:val="decimal"/>
      <w:pStyle w:val="berschrift4"/>
      <w:isLgl/>
      <w:lvlText w:val="%1.%2.%3.%4"/>
      <w:lvlJc w:val="left"/>
      <w:pPr>
        <w:tabs>
          <w:tab w:val="num" w:pos="1134"/>
        </w:tabs>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2" w15:restartNumberingAfterBreak="0">
    <w:nsid w:val="7B2209DC"/>
    <w:multiLevelType w:val="hybridMultilevel"/>
    <w:tmpl w:val="C2581D14"/>
    <w:lvl w:ilvl="0" w:tplc="B274C1CA">
      <w:start w:val="1"/>
      <w:numFmt w:val="upperLetter"/>
      <w:pStyle w:val="berschrift5"/>
      <w:lvlText w:val="Anhang %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 w:numId="3">
    <w:abstractNumId w:val="1"/>
    <w:lvlOverride w:ilvl="0">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attachedTemplate r:id="rId1"/>
  <w:defaultTabStop w:val="709"/>
  <w:autoHyphenation/>
  <w:hyphenationZone w:val="425"/>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606"/>
    <w:rsid w:val="00000275"/>
    <w:rsid w:val="0001143B"/>
    <w:rsid w:val="00012F4D"/>
    <w:rsid w:val="00016C89"/>
    <w:rsid w:val="000221C8"/>
    <w:rsid w:val="00026855"/>
    <w:rsid w:val="00031BFC"/>
    <w:rsid w:val="0003496A"/>
    <w:rsid w:val="00037483"/>
    <w:rsid w:val="00043535"/>
    <w:rsid w:val="000472CD"/>
    <w:rsid w:val="00054DFC"/>
    <w:rsid w:val="000642FB"/>
    <w:rsid w:val="0008232D"/>
    <w:rsid w:val="00083B79"/>
    <w:rsid w:val="00091011"/>
    <w:rsid w:val="000A2A1B"/>
    <w:rsid w:val="000A61BF"/>
    <w:rsid w:val="000A63B2"/>
    <w:rsid w:val="000A75F7"/>
    <w:rsid w:val="000B1BC7"/>
    <w:rsid w:val="000B33B0"/>
    <w:rsid w:val="000B45F6"/>
    <w:rsid w:val="000B6CC6"/>
    <w:rsid w:val="000B7666"/>
    <w:rsid w:val="000C17EA"/>
    <w:rsid w:val="000C23D9"/>
    <w:rsid w:val="000D24C2"/>
    <w:rsid w:val="000D282A"/>
    <w:rsid w:val="000E471C"/>
    <w:rsid w:val="000E57AA"/>
    <w:rsid w:val="000E5B07"/>
    <w:rsid w:val="000F0726"/>
    <w:rsid w:val="000F5FC7"/>
    <w:rsid w:val="000F62ED"/>
    <w:rsid w:val="00102EAE"/>
    <w:rsid w:val="001110A2"/>
    <w:rsid w:val="001215D9"/>
    <w:rsid w:val="00127430"/>
    <w:rsid w:val="00131B29"/>
    <w:rsid w:val="00133880"/>
    <w:rsid w:val="001344D1"/>
    <w:rsid w:val="001361EC"/>
    <w:rsid w:val="00141F82"/>
    <w:rsid w:val="0014239D"/>
    <w:rsid w:val="00144CEA"/>
    <w:rsid w:val="00150A80"/>
    <w:rsid w:val="00153528"/>
    <w:rsid w:val="00153E23"/>
    <w:rsid w:val="00156505"/>
    <w:rsid w:val="00161F11"/>
    <w:rsid w:val="0016390B"/>
    <w:rsid w:val="00165AD6"/>
    <w:rsid w:val="00174351"/>
    <w:rsid w:val="0017464D"/>
    <w:rsid w:val="00177D5D"/>
    <w:rsid w:val="00191391"/>
    <w:rsid w:val="00195158"/>
    <w:rsid w:val="0019690C"/>
    <w:rsid w:val="00197657"/>
    <w:rsid w:val="001A19CD"/>
    <w:rsid w:val="001A21D6"/>
    <w:rsid w:val="001A6441"/>
    <w:rsid w:val="001B25C0"/>
    <w:rsid w:val="001B53F7"/>
    <w:rsid w:val="001C0576"/>
    <w:rsid w:val="001C3E4B"/>
    <w:rsid w:val="001C4CAF"/>
    <w:rsid w:val="001C7FF1"/>
    <w:rsid w:val="001D1DA5"/>
    <w:rsid w:val="001D2626"/>
    <w:rsid w:val="001E2267"/>
    <w:rsid w:val="001E3446"/>
    <w:rsid w:val="001E7F7E"/>
    <w:rsid w:val="001F0434"/>
    <w:rsid w:val="001F1DF3"/>
    <w:rsid w:val="00200FB0"/>
    <w:rsid w:val="00203F6D"/>
    <w:rsid w:val="00212A96"/>
    <w:rsid w:val="002222B7"/>
    <w:rsid w:val="00225DBF"/>
    <w:rsid w:val="0023310F"/>
    <w:rsid w:val="0025069F"/>
    <w:rsid w:val="0025131E"/>
    <w:rsid w:val="00253B97"/>
    <w:rsid w:val="00253C92"/>
    <w:rsid w:val="00254158"/>
    <w:rsid w:val="0025680B"/>
    <w:rsid w:val="00273836"/>
    <w:rsid w:val="002810BA"/>
    <w:rsid w:val="00282610"/>
    <w:rsid w:val="00285576"/>
    <w:rsid w:val="0029306F"/>
    <w:rsid w:val="00295DBC"/>
    <w:rsid w:val="002A708C"/>
    <w:rsid w:val="002B5747"/>
    <w:rsid w:val="002B6317"/>
    <w:rsid w:val="002C2E31"/>
    <w:rsid w:val="002C476A"/>
    <w:rsid w:val="002E5095"/>
    <w:rsid w:val="003009CF"/>
    <w:rsid w:val="00305261"/>
    <w:rsid w:val="00305E48"/>
    <w:rsid w:val="00305F57"/>
    <w:rsid w:val="003106CB"/>
    <w:rsid w:val="00316CE0"/>
    <w:rsid w:val="003171E2"/>
    <w:rsid w:val="0032082C"/>
    <w:rsid w:val="0033542A"/>
    <w:rsid w:val="003423C2"/>
    <w:rsid w:val="00343AFA"/>
    <w:rsid w:val="00346B23"/>
    <w:rsid w:val="00347F9D"/>
    <w:rsid w:val="00354FC0"/>
    <w:rsid w:val="00355FFA"/>
    <w:rsid w:val="00356B7D"/>
    <w:rsid w:val="003575E1"/>
    <w:rsid w:val="00362147"/>
    <w:rsid w:val="00366626"/>
    <w:rsid w:val="00370DCB"/>
    <w:rsid w:val="003714BB"/>
    <w:rsid w:val="00372401"/>
    <w:rsid w:val="003728DB"/>
    <w:rsid w:val="003740E5"/>
    <w:rsid w:val="003772B3"/>
    <w:rsid w:val="0038177B"/>
    <w:rsid w:val="00385DB8"/>
    <w:rsid w:val="00386630"/>
    <w:rsid w:val="00387D21"/>
    <w:rsid w:val="003A2267"/>
    <w:rsid w:val="003A2B33"/>
    <w:rsid w:val="003A35AC"/>
    <w:rsid w:val="003A4C7B"/>
    <w:rsid w:val="003A4CBC"/>
    <w:rsid w:val="003A6470"/>
    <w:rsid w:val="003B1400"/>
    <w:rsid w:val="003B179F"/>
    <w:rsid w:val="003B5D4D"/>
    <w:rsid w:val="003C0537"/>
    <w:rsid w:val="003C209F"/>
    <w:rsid w:val="003C2E31"/>
    <w:rsid w:val="003C4833"/>
    <w:rsid w:val="003D5DFF"/>
    <w:rsid w:val="003D5E19"/>
    <w:rsid w:val="003D6908"/>
    <w:rsid w:val="003D7F7C"/>
    <w:rsid w:val="003E02E4"/>
    <w:rsid w:val="003F3048"/>
    <w:rsid w:val="003F766A"/>
    <w:rsid w:val="00401696"/>
    <w:rsid w:val="00404780"/>
    <w:rsid w:val="00405628"/>
    <w:rsid w:val="00406224"/>
    <w:rsid w:val="004127A5"/>
    <w:rsid w:val="0041325A"/>
    <w:rsid w:val="00420D9B"/>
    <w:rsid w:val="00421539"/>
    <w:rsid w:val="0042166C"/>
    <w:rsid w:val="00422768"/>
    <w:rsid w:val="00434D4B"/>
    <w:rsid w:val="00435E7B"/>
    <w:rsid w:val="004438C0"/>
    <w:rsid w:val="00444F19"/>
    <w:rsid w:val="00452C7C"/>
    <w:rsid w:val="00456F6A"/>
    <w:rsid w:val="00467B9B"/>
    <w:rsid w:val="00473143"/>
    <w:rsid w:val="00496F30"/>
    <w:rsid w:val="004A234F"/>
    <w:rsid w:val="004B4C51"/>
    <w:rsid w:val="004B556A"/>
    <w:rsid w:val="004C1FFD"/>
    <w:rsid w:val="004D39A4"/>
    <w:rsid w:val="004D4063"/>
    <w:rsid w:val="004D69D2"/>
    <w:rsid w:val="004D7D5D"/>
    <w:rsid w:val="004E023E"/>
    <w:rsid w:val="004F0BF1"/>
    <w:rsid w:val="004F3A00"/>
    <w:rsid w:val="00500D86"/>
    <w:rsid w:val="00501F75"/>
    <w:rsid w:val="00505A34"/>
    <w:rsid w:val="0051186F"/>
    <w:rsid w:val="005136B9"/>
    <w:rsid w:val="00514DE8"/>
    <w:rsid w:val="00523A4A"/>
    <w:rsid w:val="0052625E"/>
    <w:rsid w:val="00530939"/>
    <w:rsid w:val="00537BA1"/>
    <w:rsid w:val="0054060D"/>
    <w:rsid w:val="005432EC"/>
    <w:rsid w:val="00544C21"/>
    <w:rsid w:val="00550A5F"/>
    <w:rsid w:val="00552ED7"/>
    <w:rsid w:val="00561890"/>
    <w:rsid w:val="00564FF9"/>
    <w:rsid w:val="0056562D"/>
    <w:rsid w:val="00570D5D"/>
    <w:rsid w:val="005718E3"/>
    <w:rsid w:val="005732D1"/>
    <w:rsid w:val="00573320"/>
    <w:rsid w:val="00582DF2"/>
    <w:rsid w:val="005919C9"/>
    <w:rsid w:val="005935A4"/>
    <w:rsid w:val="00596BC1"/>
    <w:rsid w:val="00597A44"/>
    <w:rsid w:val="005A198B"/>
    <w:rsid w:val="005B2704"/>
    <w:rsid w:val="005B7023"/>
    <w:rsid w:val="005C16BB"/>
    <w:rsid w:val="005C72C0"/>
    <w:rsid w:val="005D10C6"/>
    <w:rsid w:val="005D289D"/>
    <w:rsid w:val="005D4774"/>
    <w:rsid w:val="005E737C"/>
    <w:rsid w:val="005F03D3"/>
    <w:rsid w:val="005F249C"/>
    <w:rsid w:val="005F4AB3"/>
    <w:rsid w:val="005F6CCE"/>
    <w:rsid w:val="00604B20"/>
    <w:rsid w:val="0060614F"/>
    <w:rsid w:val="006109AF"/>
    <w:rsid w:val="00611F48"/>
    <w:rsid w:val="006145F0"/>
    <w:rsid w:val="006169A9"/>
    <w:rsid w:val="00617E63"/>
    <w:rsid w:val="00624873"/>
    <w:rsid w:val="00625004"/>
    <w:rsid w:val="00626A5A"/>
    <w:rsid w:val="00627C80"/>
    <w:rsid w:val="00627F9F"/>
    <w:rsid w:val="006433AD"/>
    <w:rsid w:val="006466AE"/>
    <w:rsid w:val="0065344A"/>
    <w:rsid w:val="00653629"/>
    <w:rsid w:val="00654930"/>
    <w:rsid w:val="00655248"/>
    <w:rsid w:val="00675427"/>
    <w:rsid w:val="0067633F"/>
    <w:rsid w:val="00695AEA"/>
    <w:rsid w:val="006A4502"/>
    <w:rsid w:val="006B291A"/>
    <w:rsid w:val="006B4DDD"/>
    <w:rsid w:val="006B66D5"/>
    <w:rsid w:val="006C37B5"/>
    <w:rsid w:val="006C38D6"/>
    <w:rsid w:val="006C6529"/>
    <w:rsid w:val="006D2FE2"/>
    <w:rsid w:val="006D35A3"/>
    <w:rsid w:val="006E4BF4"/>
    <w:rsid w:val="006E5202"/>
    <w:rsid w:val="006F6C63"/>
    <w:rsid w:val="00704076"/>
    <w:rsid w:val="0070640E"/>
    <w:rsid w:val="00714D3D"/>
    <w:rsid w:val="0072639E"/>
    <w:rsid w:val="00736039"/>
    <w:rsid w:val="00741868"/>
    <w:rsid w:val="00747185"/>
    <w:rsid w:val="00750809"/>
    <w:rsid w:val="0075240D"/>
    <w:rsid w:val="007545B0"/>
    <w:rsid w:val="00762CE5"/>
    <w:rsid w:val="00771D01"/>
    <w:rsid w:val="0077290F"/>
    <w:rsid w:val="00776255"/>
    <w:rsid w:val="00776A8D"/>
    <w:rsid w:val="00793942"/>
    <w:rsid w:val="007954E0"/>
    <w:rsid w:val="007A4361"/>
    <w:rsid w:val="007A4F83"/>
    <w:rsid w:val="007B0302"/>
    <w:rsid w:val="007C4227"/>
    <w:rsid w:val="007C4254"/>
    <w:rsid w:val="007C47AF"/>
    <w:rsid w:val="007D165F"/>
    <w:rsid w:val="007D260E"/>
    <w:rsid w:val="007D3EC6"/>
    <w:rsid w:val="007F3EE1"/>
    <w:rsid w:val="007F4435"/>
    <w:rsid w:val="007F7DBB"/>
    <w:rsid w:val="00810789"/>
    <w:rsid w:val="0081252B"/>
    <w:rsid w:val="008134C2"/>
    <w:rsid w:val="00813730"/>
    <w:rsid w:val="0082257A"/>
    <w:rsid w:val="00824A91"/>
    <w:rsid w:val="00825017"/>
    <w:rsid w:val="00827E95"/>
    <w:rsid w:val="00832277"/>
    <w:rsid w:val="008404AE"/>
    <w:rsid w:val="00841FBB"/>
    <w:rsid w:val="0084519F"/>
    <w:rsid w:val="008469CB"/>
    <w:rsid w:val="00856316"/>
    <w:rsid w:val="00861167"/>
    <w:rsid w:val="00867F42"/>
    <w:rsid w:val="00874F93"/>
    <w:rsid w:val="00880745"/>
    <w:rsid w:val="00880AFE"/>
    <w:rsid w:val="0088531B"/>
    <w:rsid w:val="00886561"/>
    <w:rsid w:val="00886D79"/>
    <w:rsid w:val="00890C13"/>
    <w:rsid w:val="008A1CDE"/>
    <w:rsid w:val="008A3182"/>
    <w:rsid w:val="008A337E"/>
    <w:rsid w:val="008A548D"/>
    <w:rsid w:val="008A549B"/>
    <w:rsid w:val="008B2B2E"/>
    <w:rsid w:val="008B4F67"/>
    <w:rsid w:val="008D19E9"/>
    <w:rsid w:val="008D5185"/>
    <w:rsid w:val="008E41AF"/>
    <w:rsid w:val="008E4C54"/>
    <w:rsid w:val="008E7748"/>
    <w:rsid w:val="008E7841"/>
    <w:rsid w:val="008F22B4"/>
    <w:rsid w:val="008F3FF7"/>
    <w:rsid w:val="008F4037"/>
    <w:rsid w:val="009000F7"/>
    <w:rsid w:val="00903962"/>
    <w:rsid w:val="00903A95"/>
    <w:rsid w:val="00905C13"/>
    <w:rsid w:val="00907928"/>
    <w:rsid w:val="009143AB"/>
    <w:rsid w:val="00914631"/>
    <w:rsid w:val="009162C1"/>
    <w:rsid w:val="00920B7A"/>
    <w:rsid w:val="00927B9C"/>
    <w:rsid w:val="00943035"/>
    <w:rsid w:val="009475AD"/>
    <w:rsid w:val="00956BE2"/>
    <w:rsid w:val="00960A5B"/>
    <w:rsid w:val="00961819"/>
    <w:rsid w:val="0096498E"/>
    <w:rsid w:val="00966C98"/>
    <w:rsid w:val="00967617"/>
    <w:rsid w:val="00971963"/>
    <w:rsid w:val="00974B30"/>
    <w:rsid w:val="009919ED"/>
    <w:rsid w:val="009938CA"/>
    <w:rsid w:val="009977DD"/>
    <w:rsid w:val="009A0DB3"/>
    <w:rsid w:val="009B674B"/>
    <w:rsid w:val="009D295A"/>
    <w:rsid w:val="009D31C3"/>
    <w:rsid w:val="009E046E"/>
    <w:rsid w:val="009E177D"/>
    <w:rsid w:val="009E1FE2"/>
    <w:rsid w:val="009E37CE"/>
    <w:rsid w:val="009E48A3"/>
    <w:rsid w:val="009F01BA"/>
    <w:rsid w:val="009F0E15"/>
    <w:rsid w:val="009F5BC3"/>
    <w:rsid w:val="009F7053"/>
    <w:rsid w:val="00A0780D"/>
    <w:rsid w:val="00A11554"/>
    <w:rsid w:val="00A1620B"/>
    <w:rsid w:val="00A24F4C"/>
    <w:rsid w:val="00A251C8"/>
    <w:rsid w:val="00A33F29"/>
    <w:rsid w:val="00A37219"/>
    <w:rsid w:val="00A42060"/>
    <w:rsid w:val="00A422F9"/>
    <w:rsid w:val="00A44F9F"/>
    <w:rsid w:val="00A4658C"/>
    <w:rsid w:val="00A545DC"/>
    <w:rsid w:val="00A62CEB"/>
    <w:rsid w:val="00A639DD"/>
    <w:rsid w:val="00A66E7F"/>
    <w:rsid w:val="00A72225"/>
    <w:rsid w:val="00A841A7"/>
    <w:rsid w:val="00A91968"/>
    <w:rsid w:val="00A91BF2"/>
    <w:rsid w:val="00A97BE7"/>
    <w:rsid w:val="00AA2DF2"/>
    <w:rsid w:val="00AA2EB1"/>
    <w:rsid w:val="00AC1C8C"/>
    <w:rsid w:val="00AC7DA8"/>
    <w:rsid w:val="00AD2536"/>
    <w:rsid w:val="00AE0858"/>
    <w:rsid w:val="00AE349C"/>
    <w:rsid w:val="00AF16EE"/>
    <w:rsid w:val="00B0000E"/>
    <w:rsid w:val="00B07F52"/>
    <w:rsid w:val="00B10C06"/>
    <w:rsid w:val="00B16238"/>
    <w:rsid w:val="00B227BA"/>
    <w:rsid w:val="00B364A0"/>
    <w:rsid w:val="00B36517"/>
    <w:rsid w:val="00B44DBA"/>
    <w:rsid w:val="00B536F3"/>
    <w:rsid w:val="00B53ED0"/>
    <w:rsid w:val="00B55CCE"/>
    <w:rsid w:val="00B6339B"/>
    <w:rsid w:val="00B65B4E"/>
    <w:rsid w:val="00B661CD"/>
    <w:rsid w:val="00B703F8"/>
    <w:rsid w:val="00B73E2B"/>
    <w:rsid w:val="00B808F3"/>
    <w:rsid w:val="00B821CE"/>
    <w:rsid w:val="00B83180"/>
    <w:rsid w:val="00B83E30"/>
    <w:rsid w:val="00BA38C2"/>
    <w:rsid w:val="00BB1C53"/>
    <w:rsid w:val="00BB2696"/>
    <w:rsid w:val="00BC0F94"/>
    <w:rsid w:val="00BC158A"/>
    <w:rsid w:val="00BD1F1F"/>
    <w:rsid w:val="00BD68D9"/>
    <w:rsid w:val="00BE1DBD"/>
    <w:rsid w:val="00BE2DE0"/>
    <w:rsid w:val="00BF1077"/>
    <w:rsid w:val="00BF69D7"/>
    <w:rsid w:val="00BF7985"/>
    <w:rsid w:val="00C01487"/>
    <w:rsid w:val="00C07C48"/>
    <w:rsid w:val="00C158D0"/>
    <w:rsid w:val="00C16419"/>
    <w:rsid w:val="00C24AF8"/>
    <w:rsid w:val="00C32385"/>
    <w:rsid w:val="00C334D0"/>
    <w:rsid w:val="00C35335"/>
    <w:rsid w:val="00C364A9"/>
    <w:rsid w:val="00C5175F"/>
    <w:rsid w:val="00C51B18"/>
    <w:rsid w:val="00C52863"/>
    <w:rsid w:val="00C52EFF"/>
    <w:rsid w:val="00C61522"/>
    <w:rsid w:val="00C631D5"/>
    <w:rsid w:val="00C66112"/>
    <w:rsid w:val="00C728CD"/>
    <w:rsid w:val="00C72FD7"/>
    <w:rsid w:val="00C92389"/>
    <w:rsid w:val="00C93AB1"/>
    <w:rsid w:val="00C9727D"/>
    <w:rsid w:val="00CB02B2"/>
    <w:rsid w:val="00CB32A0"/>
    <w:rsid w:val="00CB4691"/>
    <w:rsid w:val="00CB4766"/>
    <w:rsid w:val="00CB4DDA"/>
    <w:rsid w:val="00CB7ABD"/>
    <w:rsid w:val="00CC6D83"/>
    <w:rsid w:val="00CC7606"/>
    <w:rsid w:val="00CD2357"/>
    <w:rsid w:val="00CD5212"/>
    <w:rsid w:val="00CE1A08"/>
    <w:rsid w:val="00CE2002"/>
    <w:rsid w:val="00CE2ADA"/>
    <w:rsid w:val="00CE3399"/>
    <w:rsid w:val="00CE40AA"/>
    <w:rsid w:val="00CE7D9C"/>
    <w:rsid w:val="00D167EA"/>
    <w:rsid w:val="00D17E3D"/>
    <w:rsid w:val="00D239BF"/>
    <w:rsid w:val="00D337C0"/>
    <w:rsid w:val="00D359CF"/>
    <w:rsid w:val="00D40460"/>
    <w:rsid w:val="00D500ED"/>
    <w:rsid w:val="00D6266E"/>
    <w:rsid w:val="00D6283F"/>
    <w:rsid w:val="00D6342E"/>
    <w:rsid w:val="00D71364"/>
    <w:rsid w:val="00D74DAB"/>
    <w:rsid w:val="00D75EF3"/>
    <w:rsid w:val="00D82C44"/>
    <w:rsid w:val="00D8314E"/>
    <w:rsid w:val="00D957B0"/>
    <w:rsid w:val="00DA0E01"/>
    <w:rsid w:val="00DA2296"/>
    <w:rsid w:val="00DA6340"/>
    <w:rsid w:val="00DB3DD1"/>
    <w:rsid w:val="00DB74C5"/>
    <w:rsid w:val="00DC0FA7"/>
    <w:rsid w:val="00DC73AA"/>
    <w:rsid w:val="00DD614F"/>
    <w:rsid w:val="00DD6426"/>
    <w:rsid w:val="00DD6DA1"/>
    <w:rsid w:val="00DE4A2F"/>
    <w:rsid w:val="00DE73C2"/>
    <w:rsid w:val="00DF060E"/>
    <w:rsid w:val="00DF4A40"/>
    <w:rsid w:val="00E039A1"/>
    <w:rsid w:val="00E11A26"/>
    <w:rsid w:val="00E11C30"/>
    <w:rsid w:val="00E13B30"/>
    <w:rsid w:val="00E17A1D"/>
    <w:rsid w:val="00E37335"/>
    <w:rsid w:val="00E43071"/>
    <w:rsid w:val="00E53DDF"/>
    <w:rsid w:val="00E61645"/>
    <w:rsid w:val="00E705F3"/>
    <w:rsid w:val="00E70773"/>
    <w:rsid w:val="00E771B7"/>
    <w:rsid w:val="00E80DD2"/>
    <w:rsid w:val="00E813F9"/>
    <w:rsid w:val="00E8640A"/>
    <w:rsid w:val="00E93BE1"/>
    <w:rsid w:val="00EA140E"/>
    <w:rsid w:val="00EA27F3"/>
    <w:rsid w:val="00EA7556"/>
    <w:rsid w:val="00EB1B03"/>
    <w:rsid w:val="00EB538E"/>
    <w:rsid w:val="00EC182D"/>
    <w:rsid w:val="00EC1883"/>
    <w:rsid w:val="00EC3A02"/>
    <w:rsid w:val="00EC64D2"/>
    <w:rsid w:val="00ED28A2"/>
    <w:rsid w:val="00F02C2F"/>
    <w:rsid w:val="00F046E7"/>
    <w:rsid w:val="00F06373"/>
    <w:rsid w:val="00F071A2"/>
    <w:rsid w:val="00F1121D"/>
    <w:rsid w:val="00F11DB9"/>
    <w:rsid w:val="00F14BF0"/>
    <w:rsid w:val="00F14FBD"/>
    <w:rsid w:val="00F200FC"/>
    <w:rsid w:val="00F25F10"/>
    <w:rsid w:val="00F27DB8"/>
    <w:rsid w:val="00F354C2"/>
    <w:rsid w:val="00F4049E"/>
    <w:rsid w:val="00F447EA"/>
    <w:rsid w:val="00F4503E"/>
    <w:rsid w:val="00F55AC1"/>
    <w:rsid w:val="00F56AF7"/>
    <w:rsid w:val="00F60B75"/>
    <w:rsid w:val="00F64C0B"/>
    <w:rsid w:val="00F65C3B"/>
    <w:rsid w:val="00F770CB"/>
    <w:rsid w:val="00F8257E"/>
    <w:rsid w:val="00F82DEC"/>
    <w:rsid w:val="00F83310"/>
    <w:rsid w:val="00F86E36"/>
    <w:rsid w:val="00F9253D"/>
    <w:rsid w:val="00F9508D"/>
    <w:rsid w:val="00F97A39"/>
    <w:rsid w:val="00FB047D"/>
    <w:rsid w:val="00FB245A"/>
    <w:rsid w:val="00FB7D4F"/>
    <w:rsid w:val="00FC00A2"/>
    <w:rsid w:val="00FC358E"/>
    <w:rsid w:val="00FD0669"/>
    <w:rsid w:val="00FD092C"/>
    <w:rsid w:val="00FD531F"/>
    <w:rsid w:val="00FD6979"/>
    <w:rsid w:val="00FE24FA"/>
    <w:rsid w:val="00FF19F6"/>
    <w:rsid w:val="00FF20B2"/>
    <w:rsid w:val="00FF312D"/>
    <w:rsid w:val="00FF60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FCD2F5A8-7E84-4535-8742-32CC39B2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95DBC"/>
    <w:pPr>
      <w:spacing w:before="160" w:after="0" w:line="312" w:lineRule="auto"/>
      <w:jc w:val="both"/>
    </w:pPr>
    <w:rPr>
      <w:rFonts w:ascii="Arial" w:hAnsi="Arial"/>
      <w:sz w:val="20"/>
    </w:rPr>
  </w:style>
  <w:style w:type="paragraph" w:styleId="berschrift1">
    <w:name w:val="heading 1"/>
    <w:aliases w:val="Kapitelüberschrift"/>
    <w:basedOn w:val="Standard"/>
    <w:next w:val="Standard"/>
    <w:link w:val="berschrift1Zchn"/>
    <w:uiPriority w:val="2"/>
    <w:qFormat/>
    <w:rsid w:val="00177D5D"/>
    <w:pPr>
      <w:keepNext/>
      <w:keepLines/>
      <w:numPr>
        <w:numId w:val="2"/>
      </w:numPr>
      <w:tabs>
        <w:tab w:val="left" w:pos="737"/>
      </w:tabs>
      <w:spacing w:before="0"/>
      <w:ind w:left="737" w:hanging="737"/>
      <w:outlineLvl w:val="0"/>
    </w:pPr>
    <w:rPr>
      <w:rFonts w:eastAsiaTheme="majorEastAsia" w:cstheme="majorBidi"/>
      <w:b/>
      <w:sz w:val="24"/>
      <w:szCs w:val="32"/>
    </w:rPr>
  </w:style>
  <w:style w:type="paragraph" w:styleId="berschrift2">
    <w:name w:val="heading 2"/>
    <w:aliases w:val="Gliederungspunkt"/>
    <w:basedOn w:val="berschrift1"/>
    <w:next w:val="Standard"/>
    <w:link w:val="berschrift2Zchn"/>
    <w:uiPriority w:val="3"/>
    <w:unhideWhenUsed/>
    <w:qFormat/>
    <w:rsid w:val="00177D5D"/>
    <w:pPr>
      <w:numPr>
        <w:ilvl w:val="1"/>
      </w:numPr>
      <w:spacing w:before="160"/>
      <w:ind w:left="737" w:hanging="737"/>
      <w:outlineLvl w:val="1"/>
    </w:pPr>
    <w:rPr>
      <w:sz w:val="20"/>
    </w:rPr>
  </w:style>
  <w:style w:type="paragraph" w:styleId="berschrift3">
    <w:name w:val="heading 3"/>
    <w:aliases w:val="Unterpunkt"/>
    <w:basedOn w:val="berschrift2"/>
    <w:next w:val="Standard"/>
    <w:link w:val="berschrift3Zchn"/>
    <w:uiPriority w:val="4"/>
    <w:unhideWhenUsed/>
    <w:qFormat/>
    <w:rsid w:val="00177D5D"/>
    <w:pPr>
      <w:numPr>
        <w:ilvl w:val="2"/>
      </w:numPr>
      <w:ind w:left="737" w:hanging="737"/>
      <w:outlineLvl w:val="2"/>
    </w:pPr>
  </w:style>
  <w:style w:type="paragraph" w:styleId="berschrift4">
    <w:name w:val="heading 4"/>
    <w:aliases w:val="Detailpunkt"/>
    <w:basedOn w:val="berschrift3"/>
    <w:next w:val="Standard"/>
    <w:link w:val="berschrift4Zchn"/>
    <w:uiPriority w:val="5"/>
    <w:unhideWhenUsed/>
    <w:qFormat/>
    <w:rsid w:val="00177D5D"/>
    <w:pPr>
      <w:numPr>
        <w:ilvl w:val="3"/>
      </w:numPr>
      <w:ind w:left="737" w:hanging="737"/>
      <w:outlineLvl w:val="3"/>
    </w:pPr>
  </w:style>
  <w:style w:type="paragraph" w:styleId="berschrift5">
    <w:name w:val="heading 5"/>
    <w:aliases w:val="Anhänge"/>
    <w:next w:val="Standard"/>
    <w:link w:val="berschrift5Zchn"/>
    <w:uiPriority w:val="6"/>
    <w:unhideWhenUsed/>
    <w:qFormat/>
    <w:rsid w:val="00FE24FA"/>
    <w:pPr>
      <w:numPr>
        <w:numId w:val="4"/>
      </w:numPr>
      <w:tabs>
        <w:tab w:val="left" w:pos="1588"/>
      </w:tabs>
      <w:spacing w:after="0" w:line="312" w:lineRule="auto"/>
      <w:ind w:left="1588" w:hanging="1588"/>
      <w:outlineLvl w:val="4"/>
    </w:pPr>
    <w:rPr>
      <w:rFonts w:ascii="Arial" w:eastAsiaTheme="minorEastAsia" w:hAnsi="Arial" w:cs="Times New Roman"/>
      <w:b/>
      <w:sz w:val="24"/>
      <w:szCs w:val="2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473143"/>
    <w:pPr>
      <w:tabs>
        <w:tab w:val="center" w:pos="4536"/>
        <w:tab w:val="right" w:pos="9072"/>
      </w:tabs>
    </w:pPr>
  </w:style>
  <w:style w:type="character" w:customStyle="1" w:styleId="KopfzeileZchn">
    <w:name w:val="Kopfzeile Zchn"/>
    <w:basedOn w:val="Absatz-Standardschriftart"/>
    <w:link w:val="Kopfzeile"/>
    <w:rsid w:val="00473143"/>
  </w:style>
  <w:style w:type="paragraph" w:styleId="Fuzeile">
    <w:name w:val="footer"/>
    <w:basedOn w:val="Standard"/>
    <w:link w:val="FuzeileZchn"/>
    <w:uiPriority w:val="99"/>
    <w:unhideWhenUsed/>
    <w:rsid w:val="00473143"/>
    <w:pPr>
      <w:tabs>
        <w:tab w:val="center" w:pos="4536"/>
        <w:tab w:val="right" w:pos="9072"/>
      </w:tabs>
    </w:pPr>
  </w:style>
  <w:style w:type="character" w:customStyle="1" w:styleId="FuzeileZchn">
    <w:name w:val="Fußzeile Zchn"/>
    <w:basedOn w:val="Absatz-Standardschriftart"/>
    <w:link w:val="Fuzeile"/>
    <w:uiPriority w:val="99"/>
    <w:rsid w:val="00473143"/>
  </w:style>
  <w:style w:type="paragraph" w:styleId="Listenabsatz">
    <w:name w:val="List Paragraph"/>
    <w:basedOn w:val="Standard"/>
    <w:uiPriority w:val="34"/>
    <w:qFormat/>
    <w:rsid w:val="00285576"/>
    <w:pPr>
      <w:ind w:left="720"/>
      <w:contextualSpacing/>
    </w:pPr>
  </w:style>
  <w:style w:type="character" w:customStyle="1" w:styleId="berschrift1Zchn">
    <w:name w:val="Überschrift 1 Zchn"/>
    <w:aliases w:val="Kapitelüberschrift Zchn"/>
    <w:basedOn w:val="Absatz-Standardschriftart"/>
    <w:link w:val="berschrift1"/>
    <w:uiPriority w:val="2"/>
    <w:rsid w:val="00177D5D"/>
    <w:rPr>
      <w:rFonts w:ascii="Arial" w:eastAsiaTheme="majorEastAsia" w:hAnsi="Arial" w:cstheme="majorBidi"/>
      <w:b/>
      <w:sz w:val="24"/>
      <w:szCs w:val="32"/>
    </w:rPr>
  </w:style>
  <w:style w:type="character" w:customStyle="1" w:styleId="berschrift2Zchn">
    <w:name w:val="Überschrift 2 Zchn"/>
    <w:aliases w:val="Gliederungspunkt Zchn"/>
    <w:basedOn w:val="Absatz-Standardschriftart"/>
    <w:link w:val="berschrift2"/>
    <w:uiPriority w:val="3"/>
    <w:rsid w:val="00177D5D"/>
    <w:rPr>
      <w:rFonts w:ascii="Arial" w:eastAsiaTheme="majorEastAsia" w:hAnsi="Arial" w:cstheme="majorBidi"/>
      <w:b/>
      <w:sz w:val="20"/>
      <w:szCs w:val="32"/>
    </w:rPr>
  </w:style>
  <w:style w:type="character" w:customStyle="1" w:styleId="berschrift3Zchn">
    <w:name w:val="Überschrift 3 Zchn"/>
    <w:aliases w:val="Unterpunkt Zchn"/>
    <w:basedOn w:val="Absatz-Standardschriftart"/>
    <w:link w:val="berschrift3"/>
    <w:uiPriority w:val="4"/>
    <w:rsid w:val="00177D5D"/>
    <w:rPr>
      <w:rFonts w:ascii="Arial" w:eastAsiaTheme="majorEastAsia" w:hAnsi="Arial" w:cstheme="majorBidi"/>
      <w:b/>
      <w:sz w:val="20"/>
      <w:szCs w:val="32"/>
    </w:rPr>
  </w:style>
  <w:style w:type="character" w:customStyle="1" w:styleId="berschrift4Zchn">
    <w:name w:val="Überschrift 4 Zchn"/>
    <w:aliases w:val="Detailpunkt Zchn"/>
    <w:basedOn w:val="Absatz-Standardschriftart"/>
    <w:link w:val="berschrift4"/>
    <w:uiPriority w:val="5"/>
    <w:rsid w:val="00177D5D"/>
    <w:rPr>
      <w:rFonts w:ascii="Arial" w:eastAsiaTheme="majorEastAsia" w:hAnsi="Arial" w:cstheme="majorBidi"/>
      <w:b/>
      <w:sz w:val="20"/>
      <w:szCs w:val="32"/>
    </w:rPr>
  </w:style>
  <w:style w:type="paragraph" w:styleId="Inhaltsverzeichnisberschrift">
    <w:name w:val="TOC Heading"/>
    <w:basedOn w:val="berschrift1"/>
    <w:next w:val="Standard"/>
    <w:uiPriority w:val="39"/>
    <w:unhideWhenUsed/>
    <w:qFormat/>
    <w:rsid w:val="0003496A"/>
    <w:pPr>
      <w:numPr>
        <w:numId w:val="0"/>
      </w:numPr>
      <w:spacing w:before="240" w:line="259" w:lineRule="auto"/>
      <w:jc w:val="left"/>
      <w:outlineLvl w:val="9"/>
    </w:pPr>
    <w:rPr>
      <w:rFonts w:asciiTheme="majorHAnsi" w:hAnsiTheme="majorHAnsi"/>
      <w:b w:val="0"/>
      <w:color w:val="2E74B5" w:themeColor="accent1" w:themeShade="BF"/>
      <w:sz w:val="32"/>
      <w:lang w:eastAsia="de-DE"/>
    </w:rPr>
  </w:style>
  <w:style w:type="paragraph" w:styleId="Verzeichnis2">
    <w:name w:val="toc 2"/>
    <w:basedOn w:val="Standard"/>
    <w:next w:val="Standard"/>
    <w:autoRedefine/>
    <w:uiPriority w:val="39"/>
    <w:unhideWhenUsed/>
    <w:rsid w:val="00B0000E"/>
    <w:pPr>
      <w:tabs>
        <w:tab w:val="left" w:pos="851"/>
        <w:tab w:val="left" w:pos="880"/>
        <w:tab w:val="right" w:leader="dot" w:pos="10320"/>
      </w:tabs>
      <w:spacing w:before="0" w:after="40"/>
      <w:ind w:left="851" w:right="284" w:hanging="851"/>
    </w:pPr>
    <w:rPr>
      <w:rFonts w:eastAsiaTheme="minorEastAsia" w:cs="Times New Roman"/>
      <w:lang w:eastAsia="de-DE"/>
    </w:rPr>
  </w:style>
  <w:style w:type="paragraph" w:styleId="Verzeichnis1">
    <w:name w:val="toc 1"/>
    <w:basedOn w:val="Standard"/>
    <w:next w:val="Standard"/>
    <w:autoRedefine/>
    <w:uiPriority w:val="39"/>
    <w:unhideWhenUsed/>
    <w:rsid w:val="00B0000E"/>
    <w:pPr>
      <w:tabs>
        <w:tab w:val="left" w:pos="851"/>
        <w:tab w:val="right" w:leader="dot" w:pos="10320"/>
      </w:tabs>
      <w:spacing w:before="0" w:after="40"/>
      <w:ind w:left="851" w:right="284" w:hanging="851"/>
    </w:pPr>
    <w:rPr>
      <w:rFonts w:eastAsiaTheme="minorEastAsia" w:cs="Times New Roman"/>
      <w:b/>
      <w:sz w:val="24"/>
      <w:szCs w:val="28"/>
      <w:lang w:eastAsia="de-DE"/>
    </w:rPr>
  </w:style>
  <w:style w:type="paragraph" w:styleId="Verzeichnis3">
    <w:name w:val="toc 3"/>
    <w:basedOn w:val="Standard"/>
    <w:next w:val="Standard"/>
    <w:autoRedefine/>
    <w:uiPriority w:val="39"/>
    <w:unhideWhenUsed/>
    <w:rsid w:val="00B0000E"/>
    <w:pPr>
      <w:tabs>
        <w:tab w:val="left" w:pos="851"/>
        <w:tab w:val="left" w:pos="1320"/>
        <w:tab w:val="right" w:leader="dot" w:pos="10320"/>
      </w:tabs>
      <w:spacing w:before="0" w:after="40"/>
      <w:ind w:left="851" w:right="284" w:hanging="851"/>
    </w:pPr>
    <w:rPr>
      <w:rFonts w:eastAsiaTheme="minorEastAsia" w:cs="Times New Roman"/>
      <w:lang w:eastAsia="de-DE"/>
    </w:rPr>
  </w:style>
  <w:style w:type="character" w:styleId="Hyperlink">
    <w:name w:val="Hyperlink"/>
    <w:basedOn w:val="Absatz-Standardschriftart"/>
    <w:uiPriority w:val="99"/>
    <w:unhideWhenUsed/>
    <w:rsid w:val="00561890"/>
    <w:rPr>
      <w:color w:val="0563C1" w:themeColor="hyperlink"/>
      <w:u w:val="single"/>
    </w:rPr>
  </w:style>
  <w:style w:type="paragraph" w:styleId="Verzeichnis4">
    <w:name w:val="toc 4"/>
    <w:basedOn w:val="Standard"/>
    <w:next w:val="Standard"/>
    <w:autoRedefine/>
    <w:uiPriority w:val="39"/>
    <w:unhideWhenUsed/>
    <w:rsid w:val="00B0000E"/>
    <w:pPr>
      <w:tabs>
        <w:tab w:val="left" w:pos="851"/>
        <w:tab w:val="left" w:pos="1760"/>
        <w:tab w:val="right" w:leader="dot" w:pos="10320"/>
      </w:tabs>
      <w:spacing w:before="0" w:after="40"/>
      <w:ind w:left="851" w:right="284" w:hanging="851"/>
    </w:pPr>
  </w:style>
  <w:style w:type="table" w:styleId="Tabellenraster">
    <w:name w:val="Table Grid"/>
    <w:basedOn w:val="NormaleTabelle"/>
    <w:uiPriority w:val="39"/>
    <w:rsid w:val="009E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FB245A"/>
  </w:style>
  <w:style w:type="paragraph" w:customStyle="1" w:styleId="TabellentextinFuzeile">
    <w:name w:val="Tabellentext in Fußzeile"/>
    <w:basedOn w:val="Standard"/>
    <w:link w:val="TabellentextinFuzeileZchn"/>
    <w:semiHidden/>
    <w:unhideWhenUsed/>
    <w:qFormat/>
    <w:rsid w:val="00961819"/>
    <w:pPr>
      <w:framePr w:hSpace="142" w:wrap="around" w:vAnchor="page" w:hAnchor="page" w:x="285" w:y="15446"/>
      <w:spacing w:before="60" w:line="156" w:lineRule="exact"/>
      <w:ind w:left="40" w:right="57"/>
      <w:suppressOverlap/>
      <w:jc w:val="center"/>
    </w:pPr>
    <w:rPr>
      <w:color w:val="636466"/>
      <w:sz w:val="14"/>
    </w:rPr>
  </w:style>
  <w:style w:type="character" w:customStyle="1" w:styleId="TabellentextinFuzeileZchn">
    <w:name w:val="Tabellentext in Fußzeile Zchn"/>
    <w:basedOn w:val="Absatz-Standardschriftart"/>
    <w:link w:val="TabellentextinFuzeile"/>
    <w:semiHidden/>
    <w:rsid w:val="00174351"/>
    <w:rPr>
      <w:rFonts w:ascii="Arial" w:hAnsi="Arial"/>
      <w:color w:val="636466"/>
      <w:sz w:val="14"/>
    </w:rPr>
  </w:style>
  <w:style w:type="character" w:styleId="Fett">
    <w:name w:val="Strong"/>
    <w:basedOn w:val="Absatz-Standardschriftart"/>
    <w:uiPriority w:val="14"/>
    <w:qFormat/>
    <w:rsid w:val="00144CEA"/>
    <w:rPr>
      <w:b/>
      <w:bCs/>
    </w:rPr>
  </w:style>
  <w:style w:type="paragraph" w:customStyle="1" w:styleId="AmazoneKopfzeile">
    <w:name w:val="AmazoneKopfzeile"/>
    <w:basedOn w:val="Standard"/>
    <w:link w:val="AmazoneKopfzeileZchn"/>
    <w:uiPriority w:val="8"/>
    <w:qFormat/>
    <w:rsid w:val="008404AE"/>
    <w:pPr>
      <w:spacing w:before="0" w:line="276" w:lineRule="auto"/>
      <w:jc w:val="right"/>
    </w:pPr>
    <w:rPr>
      <w:rFonts w:eastAsia="Arial" w:cs="Arial"/>
      <w:color w:val="636466"/>
      <w:sz w:val="32"/>
    </w:rPr>
  </w:style>
  <w:style w:type="character" w:customStyle="1" w:styleId="AmazoneKopfzeileZchn">
    <w:name w:val="AmazoneKopfzeile Zchn"/>
    <w:basedOn w:val="Absatz-Standardschriftart"/>
    <w:link w:val="AmazoneKopfzeile"/>
    <w:uiPriority w:val="8"/>
    <w:rsid w:val="00AA2EB1"/>
    <w:rPr>
      <w:rFonts w:ascii="Arial" w:eastAsia="Arial" w:hAnsi="Arial" w:cs="Arial"/>
      <w:color w:val="636466"/>
      <w:sz w:val="32"/>
    </w:rPr>
  </w:style>
  <w:style w:type="paragraph" w:customStyle="1" w:styleId="AmazoneFuzeile">
    <w:name w:val="AmazoneFußzeile"/>
    <w:basedOn w:val="Fuzeile"/>
    <w:link w:val="AmazoneFuzeileZchn"/>
    <w:uiPriority w:val="8"/>
    <w:qFormat/>
    <w:rsid w:val="00387D21"/>
    <w:pPr>
      <w:framePr w:hSpace="142" w:wrap="around" w:vAnchor="page" w:hAnchor="page" w:x="285" w:y="15446"/>
      <w:spacing w:before="0" w:line="240" w:lineRule="auto"/>
      <w:suppressOverlap/>
      <w:jc w:val="center"/>
    </w:pPr>
    <w:rPr>
      <w:color w:val="636466"/>
      <w:sz w:val="18"/>
      <w:szCs w:val="18"/>
    </w:rPr>
  </w:style>
  <w:style w:type="character" w:customStyle="1" w:styleId="AmazoneFuzeileZchn">
    <w:name w:val="AmazoneFußzeile Zchn"/>
    <w:basedOn w:val="FuzeileZchn"/>
    <w:link w:val="AmazoneFuzeile"/>
    <w:uiPriority w:val="8"/>
    <w:rsid w:val="00AE0858"/>
    <w:rPr>
      <w:rFonts w:ascii="Arial" w:hAnsi="Arial"/>
      <w:color w:val="636466"/>
      <w:sz w:val="18"/>
      <w:szCs w:val="18"/>
    </w:rPr>
  </w:style>
  <w:style w:type="character" w:customStyle="1" w:styleId="berschrift5Zchn">
    <w:name w:val="Überschrift 5 Zchn"/>
    <w:aliases w:val="Anhänge Zchn"/>
    <w:basedOn w:val="Absatz-Standardschriftart"/>
    <w:link w:val="berschrift5"/>
    <w:uiPriority w:val="6"/>
    <w:rsid w:val="00FE24FA"/>
    <w:rPr>
      <w:rFonts w:ascii="Arial" w:eastAsiaTheme="minorEastAsia" w:hAnsi="Arial" w:cs="Times New Roman"/>
      <w:b/>
      <w:sz w:val="24"/>
      <w:szCs w:val="28"/>
      <w:lang w:eastAsia="de-DE"/>
    </w:rPr>
  </w:style>
  <w:style w:type="paragraph" w:styleId="Verzeichnis5">
    <w:name w:val="toc 5"/>
    <w:basedOn w:val="Verzeichnis1"/>
    <w:next w:val="Standard"/>
    <w:autoRedefine/>
    <w:uiPriority w:val="39"/>
    <w:unhideWhenUsed/>
    <w:rsid w:val="004C1FFD"/>
    <w:pPr>
      <w:ind w:left="1588" w:hanging="1588"/>
    </w:pPr>
  </w:style>
  <w:style w:type="paragraph" w:customStyle="1" w:styleId="Einleitung">
    <w:name w:val="Einleitung"/>
    <w:link w:val="EinleitungZchn"/>
    <w:uiPriority w:val="7"/>
    <w:qFormat/>
    <w:rsid w:val="00A1620B"/>
    <w:pPr>
      <w:spacing w:after="0" w:line="312" w:lineRule="auto"/>
    </w:pPr>
    <w:rPr>
      <w:rFonts w:ascii="Arial" w:eastAsiaTheme="minorEastAsia" w:hAnsi="Arial" w:cs="Times New Roman"/>
      <w:b/>
      <w:sz w:val="24"/>
      <w:szCs w:val="28"/>
      <w:lang w:eastAsia="de-DE"/>
    </w:rPr>
  </w:style>
  <w:style w:type="character" w:customStyle="1" w:styleId="EinleitungZchn">
    <w:name w:val="Einleitung Zchn"/>
    <w:basedOn w:val="Absatz-Standardschriftart"/>
    <w:link w:val="Einleitung"/>
    <w:uiPriority w:val="7"/>
    <w:rsid w:val="00A1620B"/>
    <w:rPr>
      <w:rFonts w:ascii="Arial" w:eastAsiaTheme="minorEastAsia" w:hAnsi="Arial" w:cs="Times New Roman"/>
      <w:b/>
      <w:sz w:val="24"/>
      <w:szCs w:val="28"/>
      <w:lang w:eastAsia="de-DE"/>
    </w:rPr>
  </w:style>
  <w:style w:type="table" w:customStyle="1" w:styleId="AmazoneWerkNormTabelle">
    <w:name w:val="AmazoneWerkNorm_Tabelle"/>
    <w:basedOn w:val="NormaleTabelle"/>
    <w:uiPriority w:val="99"/>
    <w:rsid w:val="0025069F"/>
    <w:pPr>
      <w:spacing w:after="0" w:line="240" w:lineRule="auto"/>
    </w:pPr>
    <w:rPr>
      <w:rFonts w:ascii="Arial" w:hAnsi="Arial"/>
      <w:sz w:val="20"/>
    </w:rPr>
    <w:tblPr>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rPr>
      <w:jc w:val="center"/>
    </w:trPr>
    <w:tcPr>
      <w:shd w:val="clear" w:color="auto" w:fill="F2F2F2" w:themeFill="background1" w:themeFillShade="F2"/>
      <w:vAlign w:val="center"/>
    </w:tcPr>
    <w:tblStylePr w:type="firstRow">
      <w:rPr>
        <w:rFonts w:ascii="Arial" w:hAnsi="Arial"/>
        <w:b/>
        <w:sz w:val="24"/>
      </w:rPr>
      <w:tblPr/>
      <w:tcPr>
        <w:shd w:val="clear" w:color="auto" w:fill="D5DCE4" w:themeFill="text2" w:themeFillTint="33"/>
      </w:tcPr>
    </w:tblStylePr>
    <w:tblStylePr w:type="firstCol">
      <w:rPr>
        <w:rFonts w:ascii="Arial" w:hAnsi="Arial"/>
        <w:b/>
        <w:sz w:val="24"/>
      </w:rPr>
      <w:tblPr/>
      <w:tcPr>
        <w:shd w:val="clear" w:color="auto" w:fill="D9D9D9" w:themeFill="background1" w:themeFillShade="D9"/>
      </w:tcPr>
    </w:tblStylePr>
  </w:style>
  <w:style w:type="paragraph" w:styleId="StandardWeb">
    <w:name w:val="Normal (Web)"/>
    <w:basedOn w:val="Standard"/>
    <w:uiPriority w:val="99"/>
    <w:rsid w:val="00C32385"/>
    <w:pPr>
      <w:spacing w:before="0" w:after="100" w:afterAutospacing="1" w:line="240" w:lineRule="auto"/>
      <w:jc w:val="left"/>
    </w:pPr>
    <w:rPr>
      <w:rFonts w:ascii="Times New Roman" w:eastAsia="Times New Roman" w:hAnsi="Times New Roman" w:cs="Times New Roman"/>
      <w:sz w:val="2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ey\Desktop\Vorlage_Werknorm_nur_Hochforma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870AD-ED5B-474A-B775-055F555513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Vorlage_Werknorm_nur_Hochformat.dotx</Template>
  <TotalTime>0</TotalTime>
  <Pages>9</Pages>
  <Words>2317</Words>
  <Characters>14602</Characters>
  <Application>Microsoft Office Word</Application>
  <DocSecurity>4</DocSecurity>
  <Lines>121</Lines>
  <Paragraphs>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Amazonen-Werke H. Dreyer GmbH &amp; Co. KG</Company>
  <LinksUpToDate>false</LinksUpToDate>
  <CharactersWithSpaces>16886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Weyers Guido</dc:creator>
  <cp:keywords/>
  <dc:description/>
  <cp:lastModifiedBy>Berelsmann Nadine</cp:lastModifiedBy>
  <cp:revision>2</cp:revision>
  <dcterms:created xsi:type="dcterms:W3CDTF">2021-04-21T12:44:00Z</dcterms:created>
  <dcterms:modified xsi:type="dcterms:W3CDTF">2021-04-21T12:44:00Z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449622052</vt:i4>
  </property>
  <property fmtid="{D5CDD505-2E9C-101B-9397-08002B2CF9AE}" pid="3" name="_NewReviewCycle">
    <vt:lpwstr/>
  </property>
  <property fmtid="{D5CDD505-2E9C-101B-9397-08002B2CF9AE}" pid="4" name="_EmailSubject">
    <vt:lpwstr>Neue Pressemeldung Pantera</vt:lpwstr>
  </property>
  <property fmtid="{D5CDD505-2E9C-101B-9397-08002B2CF9AE}" pid="5" name="_AuthorEmail">
    <vt:lpwstr>Simon.Brown@amazone.co.uk</vt:lpwstr>
  </property>
  <property fmtid="{D5CDD505-2E9C-101B-9397-08002B2CF9AE}" pid="6" name="_AuthorEmailDisplayName">
    <vt:lpwstr>Brown Simon</vt:lpwstr>
  </property>
  <property fmtid="{D5CDD505-2E9C-101B-9397-08002B2CF9AE}" pid="7" name="_ReviewingToolsShownOnce">
    <vt:lpwstr/>
  </property>
</Properties>
</file>